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39075">
      <w:pPr>
        <w:autoSpaceDE w:val="0"/>
        <w:autoSpaceDN w:val="0"/>
        <w:jc w:val="left"/>
        <w:rPr>
          <w:rFonts w:hint="eastAsia" w:ascii="仿宋_GB2312" w:hAnsi="仿宋_GB2312" w:eastAsia="仿宋_GB2312" w:cs="仿宋_GB2312"/>
          <w:kern w:val="0"/>
          <w:sz w:val="28"/>
          <w:szCs w:val="28"/>
          <w:lang w:val="zh-CN" w:bidi="zh-CN"/>
        </w:rPr>
      </w:pPr>
    </w:p>
    <w:p w14:paraId="438F30FB">
      <w:pPr>
        <w:autoSpaceDE w:val="0"/>
        <w:autoSpaceDN w:val="0"/>
        <w:jc w:val="left"/>
        <w:rPr>
          <w:rFonts w:hint="eastAsia" w:ascii="仿宋_GB2312" w:hAnsi="仿宋_GB2312" w:eastAsia="仿宋_GB2312" w:cs="仿宋_GB2312"/>
          <w:kern w:val="0"/>
          <w:sz w:val="28"/>
          <w:szCs w:val="28"/>
          <w:lang w:val="zh-CN" w:bidi="zh-CN"/>
        </w:rPr>
      </w:pPr>
    </w:p>
    <w:p w14:paraId="5E6900AE">
      <w:pPr>
        <w:autoSpaceDE w:val="0"/>
        <w:autoSpaceDN w:val="0"/>
        <w:jc w:val="left"/>
        <w:rPr>
          <w:rFonts w:ascii="Calibri" w:hAnsi="宋体" w:eastAsia="宋体" w:cs="宋体"/>
          <w:kern w:val="0"/>
          <w:sz w:val="30"/>
          <w:szCs w:val="28"/>
          <w:lang w:val="zh-CN" w:bidi="zh-CN"/>
        </w:rPr>
      </w:pPr>
    </w:p>
    <w:p w14:paraId="2F0CDB8F">
      <w:pPr>
        <w:autoSpaceDE w:val="0"/>
        <w:autoSpaceDN w:val="0"/>
        <w:jc w:val="left"/>
        <w:rPr>
          <w:rFonts w:ascii="Calibri" w:hAnsi="宋体" w:eastAsia="宋体" w:cs="宋体"/>
          <w:kern w:val="0"/>
          <w:sz w:val="30"/>
          <w:szCs w:val="28"/>
          <w:lang w:val="zh-CN" w:bidi="zh-CN"/>
        </w:rPr>
      </w:pPr>
    </w:p>
    <w:p w14:paraId="1BA75909">
      <w:pPr>
        <w:autoSpaceDE w:val="0"/>
        <w:autoSpaceDN w:val="0"/>
        <w:spacing w:line="242" w:lineRule="auto"/>
        <w:jc w:val="center"/>
        <w:rPr>
          <w:rFonts w:hint="eastAsia" w:ascii="方正小标宋简体" w:hAnsi="方正小标宋简体" w:eastAsia="方正小标宋简体" w:cs="方正小标宋简体"/>
          <w:b w:val="0"/>
          <w:bCs/>
          <w:w w:val="95"/>
          <w:kern w:val="0"/>
          <w:sz w:val="48"/>
          <w:lang w:val="en-US" w:bidi="zh-CN"/>
        </w:rPr>
      </w:pPr>
      <w:r>
        <w:rPr>
          <w:rFonts w:hint="eastAsia" w:ascii="方正小标宋简体" w:hAnsi="方正小标宋简体" w:eastAsia="方正小标宋简体" w:cs="方正小标宋简体"/>
          <w:b w:val="0"/>
          <w:bCs/>
          <w:w w:val="95"/>
          <w:kern w:val="0"/>
          <w:sz w:val="48"/>
          <w:lang w:val="en-US" w:bidi="zh-CN"/>
        </w:rPr>
        <w:t>宝鸡市渭滨区市场监督管理局</w:t>
      </w:r>
    </w:p>
    <w:p w14:paraId="799D0835">
      <w:pPr>
        <w:autoSpaceDE w:val="0"/>
        <w:autoSpaceDN w:val="0"/>
        <w:spacing w:line="242" w:lineRule="auto"/>
        <w:jc w:val="center"/>
        <w:rPr>
          <w:rFonts w:hint="eastAsia" w:ascii="方正小标宋简体" w:hAnsi="方正小标宋简体" w:eastAsia="方正小标宋简体" w:cs="方正小标宋简体"/>
          <w:b w:val="0"/>
          <w:bCs/>
          <w:w w:val="95"/>
          <w:kern w:val="0"/>
          <w:sz w:val="48"/>
          <w:lang w:val="zh-CN" w:bidi="zh-CN"/>
        </w:rPr>
      </w:pPr>
      <w:r>
        <w:rPr>
          <w:rFonts w:hint="eastAsia" w:ascii="方正小标宋简体" w:hAnsi="方正小标宋简体" w:eastAsia="方正小标宋简体" w:cs="方正小标宋简体"/>
          <w:b w:val="0"/>
          <w:bCs/>
          <w:w w:val="95"/>
          <w:kern w:val="0"/>
          <w:sz w:val="48"/>
          <w:lang w:val="zh-CN" w:bidi="zh-CN"/>
        </w:rPr>
        <w:t>2026年</w:t>
      </w:r>
      <w:r>
        <w:rPr>
          <w:rFonts w:hint="eastAsia" w:ascii="方正小标宋简体" w:hAnsi="方正小标宋简体" w:eastAsia="方正小标宋简体" w:cs="方正小标宋简体"/>
          <w:b w:val="0"/>
          <w:bCs/>
          <w:w w:val="95"/>
          <w:kern w:val="0"/>
          <w:sz w:val="48"/>
          <w:lang w:val="en-US" w:bidi="zh-CN"/>
        </w:rPr>
        <w:t>工业</w:t>
      </w:r>
      <w:r>
        <w:rPr>
          <w:rFonts w:hint="eastAsia" w:ascii="方正小标宋简体" w:hAnsi="方正小标宋简体" w:eastAsia="方正小标宋简体" w:cs="方正小标宋简体"/>
          <w:b w:val="0"/>
          <w:bCs/>
          <w:w w:val="95"/>
          <w:kern w:val="0"/>
          <w:sz w:val="48"/>
          <w:lang w:val="zh-CN" w:bidi="zh-CN"/>
        </w:rPr>
        <w:t>产品质量监督抽查实施方</w:t>
      </w:r>
      <w:r>
        <w:rPr>
          <w:rFonts w:hint="eastAsia" w:ascii="方正小标宋简体" w:hAnsi="方正小标宋简体" w:eastAsia="方正小标宋简体" w:cs="方正小标宋简体"/>
          <w:b w:val="0"/>
          <w:bCs/>
          <w:kern w:val="0"/>
          <w:sz w:val="48"/>
          <w:lang w:val="zh-CN" w:bidi="zh-CN"/>
        </w:rPr>
        <w:t>案</w:t>
      </w:r>
    </w:p>
    <w:p w14:paraId="25442E21">
      <w:pPr>
        <w:autoSpaceDE w:val="0"/>
        <w:autoSpaceDN w:val="0"/>
        <w:spacing w:line="242" w:lineRule="auto"/>
        <w:jc w:val="center"/>
        <w:rPr>
          <w:rFonts w:hint="eastAsia" w:ascii="仿宋_GB2312" w:hAnsi="仿宋_GB2312" w:eastAsia="仿宋_GB2312" w:cs="仿宋_GB2312"/>
          <w:kern w:val="0"/>
          <w:sz w:val="28"/>
          <w:lang w:val="zh-CN" w:bidi="zh-CN"/>
        </w:rPr>
      </w:pPr>
    </w:p>
    <w:p w14:paraId="3F484E74">
      <w:pPr>
        <w:autoSpaceDE w:val="0"/>
        <w:autoSpaceDN w:val="0"/>
        <w:jc w:val="left"/>
        <w:rPr>
          <w:rFonts w:ascii="宋体" w:hAnsi="宋体" w:eastAsia="宋体" w:cs="宋体"/>
          <w:kern w:val="0"/>
          <w:sz w:val="20"/>
          <w:szCs w:val="28"/>
          <w:lang w:val="zh-CN" w:bidi="zh-CN"/>
        </w:rPr>
      </w:pPr>
    </w:p>
    <w:p w14:paraId="1B35BD5F">
      <w:pPr>
        <w:autoSpaceDE w:val="0"/>
        <w:autoSpaceDN w:val="0"/>
        <w:jc w:val="left"/>
        <w:rPr>
          <w:rFonts w:ascii="宋体" w:hAnsi="宋体" w:eastAsia="宋体" w:cs="宋体"/>
          <w:kern w:val="0"/>
          <w:sz w:val="20"/>
          <w:szCs w:val="28"/>
          <w:lang w:val="zh-CN" w:bidi="zh-CN"/>
        </w:rPr>
      </w:pPr>
    </w:p>
    <w:p w14:paraId="767B5247">
      <w:pPr>
        <w:autoSpaceDE w:val="0"/>
        <w:autoSpaceDN w:val="0"/>
        <w:jc w:val="left"/>
        <w:rPr>
          <w:rFonts w:ascii="宋体" w:hAnsi="宋体" w:eastAsia="宋体" w:cs="宋体"/>
          <w:kern w:val="0"/>
          <w:sz w:val="20"/>
          <w:szCs w:val="28"/>
          <w:lang w:val="zh-CN" w:bidi="zh-CN"/>
        </w:rPr>
      </w:pPr>
    </w:p>
    <w:p w14:paraId="75FC8E59">
      <w:pPr>
        <w:autoSpaceDE w:val="0"/>
        <w:autoSpaceDN w:val="0"/>
        <w:jc w:val="left"/>
        <w:rPr>
          <w:rFonts w:ascii="宋体" w:hAnsi="宋体" w:eastAsia="宋体" w:cs="宋体"/>
          <w:kern w:val="0"/>
          <w:sz w:val="20"/>
          <w:szCs w:val="28"/>
          <w:lang w:val="zh-CN" w:bidi="zh-CN"/>
        </w:rPr>
      </w:pPr>
    </w:p>
    <w:p w14:paraId="4D7D6C45">
      <w:pPr>
        <w:autoSpaceDE w:val="0"/>
        <w:autoSpaceDN w:val="0"/>
        <w:jc w:val="left"/>
        <w:rPr>
          <w:rFonts w:ascii="宋体" w:hAnsi="宋体" w:eastAsia="宋体" w:cs="宋体"/>
          <w:kern w:val="0"/>
          <w:sz w:val="20"/>
          <w:szCs w:val="28"/>
          <w:lang w:val="zh-CN" w:bidi="zh-CN"/>
        </w:rPr>
      </w:pPr>
    </w:p>
    <w:p w14:paraId="726ED1C3">
      <w:pPr>
        <w:autoSpaceDE w:val="0"/>
        <w:autoSpaceDN w:val="0"/>
        <w:jc w:val="left"/>
        <w:rPr>
          <w:rFonts w:ascii="宋体" w:hAnsi="宋体" w:eastAsia="宋体" w:cs="宋体"/>
          <w:kern w:val="0"/>
          <w:sz w:val="20"/>
          <w:szCs w:val="28"/>
          <w:lang w:val="zh-CN" w:bidi="zh-CN"/>
        </w:rPr>
      </w:pPr>
    </w:p>
    <w:p w14:paraId="5002C493">
      <w:pPr>
        <w:autoSpaceDE w:val="0"/>
        <w:autoSpaceDN w:val="0"/>
        <w:jc w:val="left"/>
        <w:rPr>
          <w:rFonts w:ascii="宋体" w:hAnsi="宋体" w:eastAsia="宋体" w:cs="宋体"/>
          <w:kern w:val="0"/>
          <w:sz w:val="20"/>
          <w:szCs w:val="28"/>
          <w:lang w:val="zh-CN" w:bidi="zh-CN"/>
        </w:rPr>
      </w:pPr>
    </w:p>
    <w:p w14:paraId="613DABB7">
      <w:pPr>
        <w:autoSpaceDE w:val="0"/>
        <w:autoSpaceDN w:val="0"/>
        <w:jc w:val="left"/>
        <w:rPr>
          <w:rFonts w:ascii="宋体" w:hAnsi="宋体" w:eastAsia="宋体" w:cs="宋体"/>
          <w:kern w:val="0"/>
          <w:sz w:val="20"/>
          <w:szCs w:val="28"/>
          <w:lang w:val="zh-CN" w:bidi="zh-CN"/>
        </w:rPr>
      </w:pPr>
    </w:p>
    <w:p w14:paraId="7FAAE271">
      <w:pPr>
        <w:autoSpaceDE w:val="0"/>
        <w:autoSpaceDN w:val="0"/>
        <w:jc w:val="left"/>
        <w:rPr>
          <w:rFonts w:ascii="宋体" w:hAnsi="宋体" w:eastAsia="宋体" w:cs="宋体"/>
          <w:kern w:val="0"/>
          <w:sz w:val="20"/>
          <w:szCs w:val="28"/>
          <w:lang w:val="zh-CN" w:bidi="zh-CN"/>
        </w:rPr>
      </w:pPr>
    </w:p>
    <w:p w14:paraId="40FA971C">
      <w:pPr>
        <w:autoSpaceDE w:val="0"/>
        <w:autoSpaceDN w:val="0"/>
        <w:jc w:val="left"/>
        <w:rPr>
          <w:rFonts w:ascii="宋体" w:hAnsi="宋体" w:eastAsia="宋体" w:cs="宋体"/>
          <w:kern w:val="0"/>
          <w:sz w:val="20"/>
          <w:szCs w:val="28"/>
          <w:lang w:val="zh-CN" w:bidi="zh-CN"/>
        </w:rPr>
      </w:pPr>
    </w:p>
    <w:p w14:paraId="6625758B">
      <w:pPr>
        <w:autoSpaceDE w:val="0"/>
        <w:autoSpaceDN w:val="0"/>
        <w:jc w:val="left"/>
        <w:rPr>
          <w:rFonts w:ascii="宋体" w:hAnsi="宋体" w:eastAsia="宋体" w:cs="宋体"/>
          <w:kern w:val="0"/>
          <w:sz w:val="20"/>
          <w:szCs w:val="28"/>
          <w:lang w:val="zh-CN" w:bidi="zh-CN"/>
        </w:rPr>
      </w:pPr>
    </w:p>
    <w:p w14:paraId="4C90FE5F">
      <w:pPr>
        <w:autoSpaceDE w:val="0"/>
        <w:autoSpaceDN w:val="0"/>
        <w:jc w:val="left"/>
        <w:rPr>
          <w:rFonts w:ascii="宋体" w:hAnsi="宋体" w:eastAsia="宋体" w:cs="宋体"/>
          <w:kern w:val="0"/>
          <w:sz w:val="20"/>
          <w:szCs w:val="28"/>
          <w:lang w:val="zh-CN" w:bidi="zh-CN"/>
        </w:rPr>
      </w:pPr>
    </w:p>
    <w:p w14:paraId="79157446">
      <w:pPr>
        <w:autoSpaceDE w:val="0"/>
        <w:autoSpaceDN w:val="0"/>
        <w:jc w:val="left"/>
        <w:rPr>
          <w:rFonts w:ascii="宋体" w:hAnsi="宋体" w:eastAsia="宋体" w:cs="宋体"/>
          <w:kern w:val="0"/>
          <w:sz w:val="20"/>
          <w:szCs w:val="28"/>
          <w:lang w:val="zh-CN" w:bidi="zh-CN"/>
        </w:rPr>
      </w:pPr>
    </w:p>
    <w:p w14:paraId="3C8DF045">
      <w:pPr>
        <w:autoSpaceDE w:val="0"/>
        <w:autoSpaceDN w:val="0"/>
        <w:jc w:val="left"/>
        <w:rPr>
          <w:rFonts w:ascii="宋体" w:hAnsi="宋体" w:eastAsia="宋体" w:cs="宋体"/>
          <w:kern w:val="0"/>
          <w:sz w:val="20"/>
          <w:szCs w:val="28"/>
          <w:lang w:val="zh-CN" w:bidi="zh-CN"/>
        </w:rPr>
      </w:pPr>
    </w:p>
    <w:p w14:paraId="14583C1F">
      <w:pPr>
        <w:autoSpaceDE w:val="0"/>
        <w:autoSpaceDN w:val="0"/>
        <w:jc w:val="left"/>
        <w:rPr>
          <w:rFonts w:ascii="宋体" w:hAnsi="宋体" w:eastAsia="宋体" w:cs="宋体"/>
          <w:kern w:val="0"/>
          <w:sz w:val="20"/>
          <w:szCs w:val="28"/>
          <w:lang w:val="zh-CN" w:bidi="zh-CN"/>
        </w:rPr>
      </w:pPr>
    </w:p>
    <w:p w14:paraId="209D3AE2">
      <w:pPr>
        <w:autoSpaceDE w:val="0"/>
        <w:autoSpaceDN w:val="0"/>
        <w:jc w:val="left"/>
        <w:rPr>
          <w:rFonts w:ascii="宋体" w:hAnsi="宋体" w:eastAsia="宋体" w:cs="宋体"/>
          <w:kern w:val="0"/>
          <w:sz w:val="20"/>
          <w:szCs w:val="28"/>
          <w:lang w:val="zh-CN" w:bidi="zh-CN"/>
        </w:rPr>
      </w:pPr>
    </w:p>
    <w:p w14:paraId="2E3FBA8B">
      <w:pPr>
        <w:autoSpaceDE w:val="0"/>
        <w:autoSpaceDN w:val="0"/>
        <w:jc w:val="left"/>
        <w:rPr>
          <w:rFonts w:ascii="宋体" w:hAnsi="宋体" w:eastAsia="宋体" w:cs="宋体"/>
          <w:kern w:val="0"/>
          <w:sz w:val="20"/>
          <w:szCs w:val="28"/>
          <w:lang w:val="zh-CN" w:bidi="zh-CN"/>
        </w:rPr>
      </w:pPr>
    </w:p>
    <w:p w14:paraId="5FC08063">
      <w:pPr>
        <w:autoSpaceDE w:val="0"/>
        <w:autoSpaceDN w:val="0"/>
        <w:jc w:val="left"/>
        <w:rPr>
          <w:rFonts w:ascii="宋体" w:hAnsi="宋体" w:eastAsia="宋体" w:cs="宋体"/>
          <w:kern w:val="0"/>
          <w:sz w:val="20"/>
          <w:szCs w:val="28"/>
          <w:lang w:val="zh-CN" w:bidi="zh-CN"/>
        </w:rPr>
      </w:pPr>
    </w:p>
    <w:p w14:paraId="6F868BE6">
      <w:pPr>
        <w:keepNext w:val="0"/>
        <w:keepLines w:val="0"/>
        <w:pageBreakBefore w:val="0"/>
        <w:widowControl w:val="0"/>
        <w:kinsoku/>
        <w:wordWrap/>
        <w:overflowPunct/>
        <w:topLinePunct w:val="0"/>
        <w:autoSpaceDE w:val="0"/>
        <w:autoSpaceDN w:val="0"/>
        <w:bidi w:val="0"/>
        <w:adjustRightInd/>
        <w:snapToGrid/>
        <w:spacing w:line="242" w:lineRule="auto"/>
        <w:jc w:val="center"/>
        <w:textAlignment w:val="auto"/>
        <w:rPr>
          <w:rFonts w:hint="default" w:ascii="仿宋_GB2312" w:hAnsi="仿宋_GB2312" w:eastAsia="仿宋_GB2312" w:cs="仿宋_GB2312"/>
          <w:kern w:val="0"/>
          <w:sz w:val="28"/>
          <w:lang w:val="en-US" w:bidi="zh-CN"/>
        </w:rPr>
      </w:pPr>
      <w:r>
        <w:rPr>
          <w:rFonts w:hint="eastAsia" w:ascii="方正小标宋简体" w:hAnsi="方正小标宋简体" w:eastAsia="方正小标宋简体" w:cs="方正小标宋简体"/>
          <w:b w:val="0"/>
          <w:bCs/>
          <w:kern w:val="0"/>
          <w:sz w:val="32"/>
          <w:lang w:val="en-US" w:bidi="zh-CN"/>
        </w:rPr>
        <w:t>宝鸡市渭滨区市场监督管理局</w:t>
      </w:r>
    </w:p>
    <w:p w14:paraId="3EC26D50">
      <w:pPr>
        <w:keepNext w:val="0"/>
        <w:keepLines w:val="0"/>
        <w:pageBreakBefore w:val="0"/>
        <w:widowControl w:val="0"/>
        <w:kinsoku/>
        <w:wordWrap/>
        <w:overflowPunct/>
        <w:topLinePunct w:val="0"/>
        <w:autoSpaceDE w:val="0"/>
        <w:autoSpaceDN w:val="0"/>
        <w:bidi w:val="0"/>
        <w:adjustRightInd/>
        <w:snapToGrid/>
        <w:spacing w:line="379" w:lineRule="auto"/>
        <w:jc w:val="center"/>
        <w:textAlignment w:val="auto"/>
        <w:rPr>
          <w:rFonts w:ascii="宋体" w:hAnsi="宋体" w:eastAsia="宋体" w:cs="宋体"/>
          <w:kern w:val="0"/>
          <w:sz w:val="28"/>
          <w:szCs w:val="28"/>
          <w:lang w:val="zh-CN" w:bidi="zh-CN"/>
        </w:rPr>
      </w:pPr>
      <w:r>
        <w:rPr>
          <w:rFonts w:hint="eastAsia" w:ascii="方正小标宋简体" w:hAnsi="方正小标宋简体" w:eastAsia="方正小标宋简体" w:cs="方正小标宋简体"/>
          <w:b w:val="0"/>
          <w:bCs/>
          <w:kern w:val="0"/>
          <w:sz w:val="32"/>
          <w:lang w:val="zh-CN" w:bidi="zh-CN"/>
        </w:rPr>
        <w:t>2026年</w:t>
      </w:r>
      <w:r>
        <w:rPr>
          <w:rFonts w:hint="eastAsia" w:ascii="方正小标宋简体" w:hAnsi="方正小标宋简体" w:eastAsia="方正小标宋简体" w:cs="方正小标宋简体"/>
          <w:b w:val="0"/>
          <w:bCs/>
          <w:kern w:val="0"/>
          <w:sz w:val="32"/>
          <w:lang w:val="en-US" w:bidi="zh-CN"/>
        </w:rPr>
        <w:t>09</w:t>
      </w:r>
      <w:bookmarkStart w:id="5" w:name="_GoBack"/>
      <w:bookmarkEnd w:id="5"/>
      <w:r>
        <w:rPr>
          <w:rFonts w:hint="eastAsia" w:ascii="方正小标宋简体" w:hAnsi="方正小标宋简体" w:eastAsia="方正小标宋简体" w:cs="方正小标宋简体"/>
          <w:b w:val="0"/>
          <w:bCs/>
          <w:kern w:val="0"/>
          <w:sz w:val="32"/>
          <w:lang w:val="zh-CN" w:bidi="zh-CN"/>
        </w:rPr>
        <w:t>月</w:t>
      </w:r>
    </w:p>
    <w:p w14:paraId="74A501B6">
      <w:pPr>
        <w:autoSpaceDE w:val="0"/>
        <w:autoSpaceDN w:val="0"/>
        <w:spacing w:line="560" w:lineRule="exact"/>
        <w:jc w:val="center"/>
        <w:rPr>
          <w:rFonts w:hint="eastAsia" w:ascii="方正小标宋简体" w:hAnsi="方正小标宋简体" w:eastAsia="方正小标宋简体" w:cs="方正小标宋简体"/>
          <w:b w:val="0"/>
          <w:bCs/>
          <w:kern w:val="0"/>
          <w:sz w:val="36"/>
          <w:lang w:val="zh-CN" w:bidi="zh-CN"/>
        </w:rPr>
        <w:sectPr>
          <w:headerReference r:id="rId3" w:type="default"/>
          <w:pgSz w:w="11906" w:h="16838"/>
          <w:pgMar w:top="1985" w:right="1474" w:bottom="1418" w:left="1588" w:header="851" w:footer="992" w:gutter="0"/>
          <w:cols w:space="425" w:num="1"/>
          <w:docGrid w:type="lines" w:linePitch="312" w:charSpace="0"/>
        </w:sectPr>
      </w:pPr>
    </w:p>
    <w:p w14:paraId="14082407">
      <w:pPr>
        <w:autoSpaceDE w:val="0"/>
        <w:autoSpaceDN w:val="0"/>
        <w:spacing w:line="560" w:lineRule="exact"/>
        <w:jc w:val="center"/>
        <w:rPr>
          <w:rFonts w:hint="default" w:ascii="方正小标宋简体" w:hAnsi="方正小标宋简体" w:eastAsia="方正小标宋简体" w:cs="方正小标宋简体"/>
          <w:b w:val="0"/>
          <w:bCs/>
          <w:kern w:val="0"/>
          <w:sz w:val="44"/>
          <w:szCs w:val="44"/>
          <w:lang w:val="en-US" w:bidi="zh-CN"/>
        </w:rPr>
      </w:pPr>
      <w:r>
        <w:rPr>
          <w:rFonts w:hint="eastAsia" w:ascii="方正小标宋简体" w:hAnsi="方正小标宋简体" w:eastAsia="方正小标宋简体" w:cs="方正小标宋简体"/>
          <w:b w:val="0"/>
          <w:bCs/>
          <w:kern w:val="0"/>
          <w:sz w:val="44"/>
          <w:szCs w:val="44"/>
          <w:lang w:val="en-US" w:bidi="zh-CN"/>
        </w:rPr>
        <w:t>宝鸡市渭滨区市场监督管理局</w:t>
      </w:r>
    </w:p>
    <w:p w14:paraId="0C1C1D4B">
      <w:pPr>
        <w:autoSpaceDE w:val="0"/>
        <w:autoSpaceDN w:val="0"/>
        <w:spacing w:line="560" w:lineRule="exact"/>
        <w:jc w:val="center"/>
        <w:rPr>
          <w:rFonts w:hint="eastAsia" w:ascii="方正小标宋简体" w:hAnsi="方正小标宋简体" w:eastAsia="方正小标宋简体" w:cs="方正小标宋简体"/>
          <w:b w:val="0"/>
          <w:bCs/>
          <w:kern w:val="0"/>
          <w:sz w:val="44"/>
          <w:szCs w:val="44"/>
          <w:lang w:val="zh-CN" w:bidi="zh-CN"/>
        </w:rPr>
      </w:pPr>
      <w:r>
        <w:rPr>
          <w:rFonts w:hint="eastAsia" w:ascii="方正小标宋简体" w:hAnsi="方正小标宋简体" w:eastAsia="方正小标宋简体" w:cs="方正小标宋简体"/>
          <w:b w:val="0"/>
          <w:bCs/>
          <w:kern w:val="0"/>
          <w:sz w:val="44"/>
          <w:szCs w:val="44"/>
          <w:lang w:val="zh-CN" w:bidi="zh-CN"/>
        </w:rPr>
        <w:t>2026年</w:t>
      </w:r>
      <w:r>
        <w:rPr>
          <w:rFonts w:hint="eastAsia" w:ascii="方正小标宋简体" w:hAnsi="方正小标宋简体" w:eastAsia="方正小标宋简体" w:cs="方正小标宋简体"/>
          <w:b w:val="0"/>
          <w:bCs/>
          <w:kern w:val="0"/>
          <w:sz w:val="44"/>
          <w:szCs w:val="44"/>
          <w:lang w:val="en-US" w:bidi="zh-CN"/>
        </w:rPr>
        <w:t>工业</w:t>
      </w:r>
      <w:r>
        <w:rPr>
          <w:rFonts w:hint="eastAsia" w:ascii="方正小标宋简体" w:hAnsi="方正小标宋简体" w:eastAsia="方正小标宋简体" w:cs="方正小标宋简体"/>
          <w:b w:val="0"/>
          <w:bCs/>
          <w:kern w:val="0"/>
          <w:sz w:val="44"/>
          <w:szCs w:val="44"/>
          <w:lang w:val="zh-CN" w:bidi="zh-CN"/>
        </w:rPr>
        <w:t>产品质量监督抽查实施方案</w:t>
      </w:r>
    </w:p>
    <w:p w14:paraId="19F83EA1">
      <w:pPr>
        <w:autoSpaceDE w:val="0"/>
        <w:autoSpaceDN w:val="0"/>
        <w:spacing w:line="560" w:lineRule="exact"/>
        <w:jc w:val="left"/>
        <w:rPr>
          <w:rFonts w:ascii="宋体" w:hAnsi="宋体" w:eastAsia="宋体" w:cs="宋体"/>
          <w:kern w:val="0"/>
          <w:sz w:val="20"/>
          <w:szCs w:val="28"/>
          <w:lang w:val="zh-CN" w:bidi="zh-CN"/>
        </w:rPr>
      </w:pPr>
    </w:p>
    <w:p w14:paraId="036FC95C">
      <w:pPr>
        <w:keepNext w:val="0"/>
        <w:keepLines w:val="0"/>
        <w:pageBreakBefore w:val="0"/>
        <w:widowControl w:val="0"/>
        <w:tabs>
          <w:tab w:val="left" w:pos="1262"/>
        </w:tabs>
        <w:kinsoku/>
        <w:wordWrap/>
        <w:overflowPunct/>
        <w:topLinePunct w:val="0"/>
        <w:autoSpaceDE w:val="0"/>
        <w:autoSpaceDN w:val="0"/>
        <w:bidi w:val="0"/>
        <w:adjustRightInd/>
        <w:snapToGrid/>
        <w:spacing w:line="480" w:lineRule="exact"/>
        <w:ind w:left="0" w:leftChars="0" w:firstLine="560" w:firstLineChars="200"/>
        <w:jc w:val="left"/>
        <w:textAlignment w:val="auto"/>
        <w:rPr>
          <w:rFonts w:ascii="黑体" w:hAnsi="黑体" w:eastAsia="黑体" w:cs="宋体"/>
          <w:kern w:val="0"/>
          <w:sz w:val="28"/>
          <w:szCs w:val="28"/>
          <w:lang w:val="zh-CN" w:bidi="zh-CN"/>
        </w:rPr>
      </w:pPr>
      <w:r>
        <w:rPr>
          <w:rFonts w:ascii="黑体" w:hAnsi="黑体" w:eastAsia="黑体" w:cs="宋体"/>
          <w:kern w:val="0"/>
          <w:sz w:val="28"/>
          <w:szCs w:val="28"/>
          <w:lang w:val="zh-CN" w:bidi="zh-CN"/>
        </w:rPr>
        <w:t>一、</w:t>
      </w:r>
      <w:r>
        <w:rPr>
          <w:rFonts w:hint="eastAsia" w:ascii="黑体" w:hAnsi="黑体" w:eastAsia="黑体" w:cs="宋体"/>
          <w:kern w:val="0"/>
          <w:sz w:val="28"/>
          <w:szCs w:val="28"/>
          <w:lang w:val="en-US" w:bidi="zh-CN"/>
        </w:rPr>
        <w:t>抽样方式</w:t>
      </w:r>
    </w:p>
    <w:p w14:paraId="17ABB401">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eastAsia" w:ascii="楷体_GB2312" w:hAnsi="楷体_GB2312" w:eastAsia="楷体_GB2312" w:cs="楷体_GB2312"/>
          <w:b/>
          <w:bCs/>
          <w:spacing w:val="-8"/>
          <w:kern w:val="0"/>
          <w:sz w:val="28"/>
          <w:szCs w:val="28"/>
          <w:lang w:val="en-US" w:bidi="zh-CN"/>
        </w:rPr>
      </w:pPr>
      <w:r>
        <w:rPr>
          <w:rFonts w:hint="eastAsia" w:ascii="楷体_GB2312" w:hAnsi="楷体_GB2312" w:eastAsia="楷体_GB2312" w:cs="楷体_GB2312"/>
          <w:b/>
          <w:bCs/>
          <w:spacing w:val="-8"/>
          <w:kern w:val="0"/>
          <w:sz w:val="28"/>
          <w:szCs w:val="28"/>
          <w:lang w:val="zh-CN" w:bidi="zh-CN"/>
        </w:rPr>
        <w:t>（</w:t>
      </w:r>
      <w:r>
        <w:rPr>
          <w:rFonts w:hint="eastAsia" w:ascii="楷体_GB2312" w:hAnsi="楷体_GB2312" w:eastAsia="楷体_GB2312" w:cs="楷体_GB2312"/>
          <w:b/>
          <w:bCs/>
          <w:spacing w:val="-8"/>
          <w:kern w:val="0"/>
          <w:sz w:val="28"/>
          <w:szCs w:val="28"/>
          <w:lang w:val="en-US" w:bidi="zh-CN"/>
        </w:rPr>
        <w:t>一</w:t>
      </w:r>
      <w:r>
        <w:rPr>
          <w:rFonts w:hint="eastAsia" w:ascii="楷体_GB2312" w:hAnsi="楷体_GB2312" w:eastAsia="楷体_GB2312" w:cs="楷体_GB2312"/>
          <w:b/>
          <w:bCs/>
          <w:spacing w:val="-8"/>
          <w:kern w:val="0"/>
          <w:sz w:val="28"/>
          <w:szCs w:val="28"/>
          <w:lang w:val="zh-CN" w:bidi="zh-CN"/>
        </w:rPr>
        <w:t>）</w:t>
      </w:r>
      <w:r>
        <w:rPr>
          <w:rFonts w:hint="eastAsia" w:ascii="楷体_GB2312" w:hAnsi="楷体_GB2312" w:eastAsia="楷体_GB2312" w:cs="楷体_GB2312"/>
          <w:b/>
          <w:bCs/>
          <w:spacing w:val="-8"/>
          <w:kern w:val="0"/>
          <w:sz w:val="28"/>
          <w:szCs w:val="28"/>
          <w:lang w:val="en-US" w:bidi="zh-CN"/>
        </w:rPr>
        <w:t>抽样领域</w:t>
      </w:r>
    </w:p>
    <w:p w14:paraId="30DD640B">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生产领域、销售领域（实体店）</w:t>
      </w:r>
    </w:p>
    <w:p w14:paraId="03C7267A">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eastAsia" w:ascii="楷体_GB2312" w:hAnsi="楷体_GB2312" w:eastAsia="楷体_GB2312" w:cs="楷体_GB2312"/>
          <w:b/>
          <w:bCs/>
          <w:spacing w:val="-8"/>
          <w:kern w:val="0"/>
          <w:sz w:val="28"/>
          <w:szCs w:val="28"/>
          <w:lang w:val="en-US" w:bidi="zh-CN"/>
        </w:rPr>
      </w:pPr>
      <w:r>
        <w:rPr>
          <w:rFonts w:hint="eastAsia" w:ascii="楷体_GB2312" w:hAnsi="楷体_GB2312" w:eastAsia="楷体_GB2312" w:cs="楷体_GB2312"/>
          <w:b/>
          <w:bCs/>
          <w:spacing w:val="-8"/>
          <w:kern w:val="0"/>
          <w:sz w:val="28"/>
          <w:szCs w:val="28"/>
          <w:lang w:val="en-US" w:bidi="zh-CN"/>
        </w:rPr>
        <w:t>（二）样品型号或规格</w:t>
      </w:r>
    </w:p>
    <w:p w14:paraId="0B6DDFB7">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抽取样品应为同一型号规格、同一批次的产品。如存在多个型号可抽样，优先抽取销量大的产品。</w:t>
      </w:r>
    </w:p>
    <w:p w14:paraId="4352CE06">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eastAsia" w:ascii="楷体_GB2312" w:hAnsi="楷体_GB2312" w:eastAsia="楷体_GB2312" w:cs="楷体_GB2312"/>
          <w:b/>
          <w:bCs/>
          <w:spacing w:val="-8"/>
          <w:kern w:val="0"/>
          <w:sz w:val="28"/>
          <w:szCs w:val="28"/>
          <w:lang w:val="en-US" w:bidi="zh-CN"/>
        </w:rPr>
      </w:pPr>
      <w:r>
        <w:rPr>
          <w:rFonts w:hint="eastAsia" w:ascii="楷体_GB2312" w:hAnsi="楷体_GB2312" w:eastAsia="楷体_GB2312" w:cs="楷体_GB2312"/>
          <w:b/>
          <w:bCs/>
          <w:spacing w:val="-8"/>
          <w:kern w:val="0"/>
          <w:sz w:val="28"/>
          <w:szCs w:val="28"/>
          <w:lang w:val="zh-CN" w:bidi="zh-CN"/>
        </w:rPr>
        <w:t>（</w:t>
      </w:r>
      <w:r>
        <w:rPr>
          <w:rFonts w:hint="eastAsia" w:ascii="楷体_GB2312" w:hAnsi="楷体_GB2312" w:eastAsia="楷体_GB2312" w:cs="楷体_GB2312"/>
          <w:b/>
          <w:bCs/>
          <w:spacing w:val="-8"/>
          <w:kern w:val="0"/>
          <w:sz w:val="28"/>
          <w:szCs w:val="28"/>
          <w:lang w:val="en-US" w:bidi="zh-CN"/>
        </w:rPr>
        <w:t>三</w:t>
      </w:r>
      <w:r>
        <w:rPr>
          <w:rFonts w:hint="eastAsia" w:ascii="楷体_GB2312" w:hAnsi="楷体_GB2312" w:eastAsia="楷体_GB2312" w:cs="楷体_GB2312"/>
          <w:b/>
          <w:bCs/>
          <w:spacing w:val="-8"/>
          <w:kern w:val="0"/>
          <w:sz w:val="28"/>
          <w:szCs w:val="28"/>
          <w:lang w:val="zh-CN" w:bidi="zh-CN"/>
        </w:rPr>
        <w:t>）</w:t>
      </w:r>
      <w:r>
        <w:rPr>
          <w:rFonts w:hint="eastAsia" w:ascii="楷体_GB2312" w:hAnsi="楷体_GB2312" w:eastAsia="楷体_GB2312" w:cs="楷体_GB2312"/>
          <w:b/>
          <w:bCs/>
          <w:spacing w:val="-8"/>
          <w:kern w:val="0"/>
          <w:sz w:val="28"/>
          <w:szCs w:val="28"/>
          <w:lang w:val="en-US" w:bidi="zh-CN"/>
        </w:rPr>
        <w:t>抽样方法和数量</w:t>
      </w:r>
    </w:p>
    <w:p w14:paraId="36F5F05C">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eastAsia="zh-CN" w:bidi="zh-CN"/>
        </w:rPr>
      </w:pPr>
      <w:r>
        <w:rPr>
          <w:rFonts w:hint="default" w:ascii="仿宋_GB2312" w:hAnsi="仿宋_GB2312" w:eastAsia="仿宋_GB2312" w:cs="仿宋_GB2312"/>
          <w:spacing w:val="-1"/>
          <w:kern w:val="0"/>
          <w:sz w:val="28"/>
          <w:szCs w:val="28"/>
          <w:lang w:val="en-US" w:eastAsia="zh-CN" w:bidi="zh-CN"/>
        </w:rPr>
        <w:t>随机抽取有产品质量检验合格证明或者以其他形式表明合格的、近期生产的产品。</w:t>
      </w:r>
    </w:p>
    <w:p w14:paraId="369D7D20">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eastAsia="zh-CN" w:bidi="zh-CN"/>
        </w:rPr>
      </w:pPr>
      <w:r>
        <w:rPr>
          <w:rFonts w:hint="default" w:ascii="仿宋_GB2312" w:hAnsi="仿宋_GB2312" w:eastAsia="仿宋_GB2312" w:cs="仿宋_GB2312"/>
          <w:spacing w:val="-1"/>
          <w:kern w:val="0"/>
          <w:sz w:val="28"/>
          <w:szCs w:val="28"/>
          <w:lang w:val="en-US" w:eastAsia="zh-CN" w:bidi="zh-CN"/>
        </w:rPr>
        <w:t>抽样基数满足抽样数量即可。</w:t>
      </w:r>
    </w:p>
    <w:p w14:paraId="184F047C">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各产品抽样数量按照下表执行</w:t>
      </w:r>
      <w:r>
        <w:rPr>
          <w:rFonts w:hint="default" w:ascii="仿宋_GB2312" w:hAnsi="仿宋_GB2312" w:eastAsia="仿宋_GB2312" w:cs="仿宋_GB2312"/>
          <w:spacing w:val="-1"/>
          <w:kern w:val="0"/>
          <w:sz w:val="28"/>
          <w:szCs w:val="28"/>
          <w:lang w:val="en-US" w:eastAsia="zh-CN" w:bidi="zh-CN"/>
        </w:rPr>
        <w:t>：</w:t>
      </w:r>
    </w:p>
    <w:p w14:paraId="1D2EF3B0">
      <w:pPr>
        <w:pStyle w:val="15"/>
        <w:ind w:left="7871" w:hanging="7871"/>
        <w:rPr>
          <w:rFonts w:hint="eastAsia" w:ascii="仿宋_GB2312" w:hAnsi="仿宋_GB2312" w:eastAsia="仿宋_GB2312" w:cs="仿宋_GB2312"/>
        </w:rPr>
      </w:pPr>
      <w:r>
        <w:rPr>
          <w:rFonts w:hint="eastAsia" w:ascii="仿宋_GB2312" w:hAnsi="仿宋_GB2312" w:eastAsia="仿宋_GB2312" w:cs="仿宋_GB2312"/>
        </w:rPr>
        <w:t>表1 各产品抽样数量</w:t>
      </w:r>
    </w:p>
    <w:tbl>
      <w:tblPr>
        <w:tblStyle w:val="8"/>
        <w:tblW w:w="8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2820"/>
        <w:gridCol w:w="2520"/>
        <w:gridCol w:w="2599"/>
      </w:tblGrid>
      <w:tr w14:paraId="1754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5DF5759D">
            <w:pPr>
              <w:pStyle w:val="2"/>
              <w:spacing w:before="0" w:line="240" w:lineRule="auto"/>
              <w:jc w:val="center"/>
              <w:rPr>
                <w:rFonts w:ascii="Times New Roman" w:hAnsi="Times New Roman"/>
                <w:b/>
                <w:sz w:val="21"/>
                <w:szCs w:val="21"/>
                <w:lang w:val="zh-CN"/>
              </w:rPr>
            </w:pPr>
            <w:r>
              <w:rPr>
                <w:rFonts w:ascii="Times New Roman" w:hAnsi="Times New Roman"/>
                <w:b/>
                <w:sz w:val="21"/>
                <w:szCs w:val="21"/>
                <w:lang w:val="zh-CN"/>
              </w:rPr>
              <w:t>序号</w:t>
            </w:r>
          </w:p>
        </w:tc>
        <w:tc>
          <w:tcPr>
            <w:tcW w:w="2820" w:type="dxa"/>
            <w:noWrap w:val="0"/>
            <w:vAlign w:val="center"/>
          </w:tcPr>
          <w:p w14:paraId="5A1DB191">
            <w:pPr>
              <w:pStyle w:val="2"/>
              <w:spacing w:before="0" w:line="240" w:lineRule="auto"/>
              <w:jc w:val="center"/>
              <w:rPr>
                <w:rFonts w:ascii="Times New Roman" w:hAnsi="Times New Roman"/>
                <w:b/>
                <w:sz w:val="21"/>
                <w:szCs w:val="21"/>
                <w:lang w:val="zh-CN"/>
              </w:rPr>
            </w:pPr>
            <w:r>
              <w:rPr>
                <w:rFonts w:ascii="Times New Roman" w:hAnsi="Times New Roman"/>
                <w:b/>
                <w:sz w:val="21"/>
                <w:szCs w:val="21"/>
                <w:lang w:val="zh-CN"/>
              </w:rPr>
              <w:t>产品种类</w:t>
            </w:r>
          </w:p>
        </w:tc>
        <w:tc>
          <w:tcPr>
            <w:tcW w:w="2520" w:type="dxa"/>
            <w:noWrap w:val="0"/>
            <w:vAlign w:val="center"/>
          </w:tcPr>
          <w:p w14:paraId="3B08C5DA">
            <w:pPr>
              <w:pStyle w:val="2"/>
              <w:spacing w:before="0" w:line="240" w:lineRule="auto"/>
              <w:jc w:val="center"/>
              <w:rPr>
                <w:rFonts w:ascii="Times New Roman" w:hAnsi="Times New Roman"/>
                <w:b/>
                <w:sz w:val="21"/>
                <w:szCs w:val="21"/>
                <w:lang w:val="zh-CN"/>
              </w:rPr>
            </w:pPr>
            <w:r>
              <w:rPr>
                <w:rFonts w:ascii="Times New Roman" w:hAnsi="Times New Roman"/>
                <w:b/>
                <w:sz w:val="21"/>
                <w:szCs w:val="21"/>
                <w:lang w:val="zh-CN"/>
              </w:rPr>
              <w:t>检样数量</w:t>
            </w:r>
          </w:p>
        </w:tc>
        <w:tc>
          <w:tcPr>
            <w:tcW w:w="2599" w:type="dxa"/>
            <w:noWrap w:val="0"/>
            <w:vAlign w:val="center"/>
          </w:tcPr>
          <w:p w14:paraId="5D46FA19">
            <w:pPr>
              <w:pStyle w:val="2"/>
              <w:spacing w:before="0" w:line="240" w:lineRule="auto"/>
              <w:jc w:val="center"/>
              <w:rPr>
                <w:rFonts w:ascii="Times New Roman" w:hAnsi="Times New Roman"/>
                <w:b/>
                <w:sz w:val="21"/>
                <w:szCs w:val="21"/>
                <w:lang w:val="zh-CN"/>
              </w:rPr>
            </w:pPr>
            <w:r>
              <w:rPr>
                <w:rFonts w:hint="eastAsia" w:ascii="Times New Roman" w:hAnsi="Times New Roman"/>
                <w:b/>
                <w:sz w:val="21"/>
                <w:szCs w:val="21"/>
                <w:lang w:val="zh-CN"/>
              </w:rPr>
              <w:t>备样</w:t>
            </w:r>
            <w:r>
              <w:rPr>
                <w:rFonts w:ascii="Times New Roman" w:hAnsi="Times New Roman"/>
                <w:b/>
                <w:sz w:val="21"/>
                <w:szCs w:val="21"/>
                <w:lang w:val="zh-CN"/>
              </w:rPr>
              <w:t>数量</w:t>
            </w:r>
          </w:p>
        </w:tc>
      </w:tr>
      <w:tr w14:paraId="1484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3F975B05">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default" w:ascii="仿宋" w:hAnsi="仿宋" w:eastAsia="仿宋" w:cs="仿宋"/>
                <w:sz w:val="24"/>
                <w:szCs w:val="24"/>
                <w:lang w:val="zh-CN" w:eastAsia="zh-CN"/>
              </w:rPr>
              <w:t>1</w:t>
            </w:r>
          </w:p>
        </w:tc>
        <w:tc>
          <w:tcPr>
            <w:tcW w:w="2820" w:type="dxa"/>
            <w:noWrap w:val="0"/>
            <w:vAlign w:val="center"/>
          </w:tcPr>
          <w:p w14:paraId="4FC33DA8">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车用柴油</w:t>
            </w:r>
          </w:p>
        </w:tc>
        <w:tc>
          <w:tcPr>
            <w:tcW w:w="2520" w:type="dxa"/>
            <w:noWrap w:val="0"/>
            <w:vAlign w:val="center"/>
          </w:tcPr>
          <w:p w14:paraId="571ADDB6">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2L</w:t>
            </w:r>
          </w:p>
        </w:tc>
        <w:tc>
          <w:tcPr>
            <w:tcW w:w="2599" w:type="dxa"/>
            <w:noWrap w:val="0"/>
            <w:vAlign w:val="center"/>
          </w:tcPr>
          <w:p w14:paraId="3ED865EC">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2L</w:t>
            </w:r>
          </w:p>
        </w:tc>
      </w:tr>
      <w:tr w14:paraId="62FA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591AB89C">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default" w:ascii="仿宋" w:hAnsi="仿宋" w:eastAsia="仿宋" w:cs="仿宋"/>
                <w:sz w:val="24"/>
                <w:szCs w:val="24"/>
                <w:lang w:val="zh-CN" w:eastAsia="zh-CN"/>
              </w:rPr>
              <w:t>2</w:t>
            </w:r>
          </w:p>
        </w:tc>
        <w:tc>
          <w:tcPr>
            <w:tcW w:w="2820" w:type="dxa"/>
            <w:noWrap w:val="0"/>
            <w:vAlign w:val="center"/>
          </w:tcPr>
          <w:p w14:paraId="143651CD">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车用汽油</w:t>
            </w:r>
          </w:p>
        </w:tc>
        <w:tc>
          <w:tcPr>
            <w:tcW w:w="2520" w:type="dxa"/>
            <w:noWrap w:val="0"/>
            <w:vAlign w:val="center"/>
          </w:tcPr>
          <w:p w14:paraId="7518A74A">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2L</w:t>
            </w:r>
          </w:p>
        </w:tc>
        <w:tc>
          <w:tcPr>
            <w:tcW w:w="2599" w:type="dxa"/>
            <w:noWrap w:val="0"/>
            <w:vAlign w:val="center"/>
          </w:tcPr>
          <w:p w14:paraId="44972B4B">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2L</w:t>
            </w:r>
          </w:p>
        </w:tc>
      </w:tr>
      <w:tr w14:paraId="1B54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408DA2FF">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default" w:ascii="仿宋" w:hAnsi="仿宋" w:eastAsia="仿宋" w:cs="仿宋"/>
                <w:sz w:val="24"/>
                <w:szCs w:val="24"/>
                <w:lang w:val="zh-CN" w:eastAsia="zh-CN"/>
              </w:rPr>
              <w:t>3</w:t>
            </w:r>
          </w:p>
        </w:tc>
        <w:tc>
          <w:tcPr>
            <w:tcW w:w="2820" w:type="dxa"/>
            <w:noWrap w:val="0"/>
            <w:vAlign w:val="center"/>
          </w:tcPr>
          <w:p w14:paraId="3A541A09">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车用尿素</w:t>
            </w:r>
          </w:p>
        </w:tc>
        <w:tc>
          <w:tcPr>
            <w:tcW w:w="2520" w:type="dxa"/>
            <w:noWrap w:val="0"/>
            <w:vAlign w:val="center"/>
          </w:tcPr>
          <w:p w14:paraId="34800201">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1桶</w:t>
            </w:r>
          </w:p>
        </w:tc>
        <w:tc>
          <w:tcPr>
            <w:tcW w:w="2599" w:type="dxa"/>
            <w:noWrap w:val="0"/>
            <w:vAlign w:val="center"/>
          </w:tcPr>
          <w:p w14:paraId="2A4418F5">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1桶</w:t>
            </w:r>
          </w:p>
        </w:tc>
      </w:tr>
      <w:tr w14:paraId="0FE49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0686499D">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default" w:ascii="仿宋" w:hAnsi="仿宋" w:eastAsia="仿宋" w:cs="仿宋"/>
                <w:sz w:val="24"/>
                <w:szCs w:val="24"/>
                <w:lang w:val="zh-CN" w:eastAsia="zh-CN"/>
              </w:rPr>
              <w:t>4</w:t>
            </w:r>
          </w:p>
        </w:tc>
        <w:tc>
          <w:tcPr>
            <w:tcW w:w="2820" w:type="dxa"/>
            <w:noWrap w:val="0"/>
            <w:vAlign w:val="center"/>
          </w:tcPr>
          <w:p w14:paraId="03DE92D4">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建筑用墙面涂料</w:t>
            </w:r>
          </w:p>
        </w:tc>
        <w:tc>
          <w:tcPr>
            <w:tcW w:w="2520" w:type="dxa"/>
            <w:noWrap w:val="0"/>
            <w:vAlign w:val="center"/>
          </w:tcPr>
          <w:p w14:paraId="4D9F9E1A">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1桶</w:t>
            </w:r>
          </w:p>
          <w:p w14:paraId="05CB8A3A">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不少于3kg</w:t>
            </w:r>
          </w:p>
        </w:tc>
        <w:tc>
          <w:tcPr>
            <w:tcW w:w="2599" w:type="dxa"/>
            <w:noWrap w:val="0"/>
            <w:vAlign w:val="center"/>
          </w:tcPr>
          <w:p w14:paraId="38F9DEB3">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1桶</w:t>
            </w:r>
          </w:p>
          <w:p w14:paraId="4A798B7A">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不少于3kg</w:t>
            </w:r>
          </w:p>
        </w:tc>
      </w:tr>
      <w:tr w14:paraId="429E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1FD3857B">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default" w:ascii="仿宋" w:hAnsi="仿宋" w:eastAsia="仿宋" w:cs="仿宋"/>
                <w:sz w:val="24"/>
                <w:szCs w:val="24"/>
                <w:lang w:val="zh-CN" w:eastAsia="zh-CN"/>
              </w:rPr>
              <w:t>5</w:t>
            </w:r>
          </w:p>
        </w:tc>
        <w:tc>
          <w:tcPr>
            <w:tcW w:w="2820" w:type="dxa"/>
            <w:noWrap w:val="0"/>
            <w:vAlign w:val="center"/>
          </w:tcPr>
          <w:p w14:paraId="025F4871">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default" w:ascii="仿宋" w:hAnsi="仿宋" w:eastAsia="仿宋" w:cs="仿宋"/>
                <w:sz w:val="24"/>
                <w:szCs w:val="24"/>
                <w:lang w:val="en-US" w:eastAsia="zh-CN"/>
              </w:rPr>
              <w:t>油墨</w:t>
            </w:r>
          </w:p>
        </w:tc>
        <w:tc>
          <w:tcPr>
            <w:tcW w:w="2520" w:type="dxa"/>
            <w:noWrap w:val="0"/>
            <w:vAlign w:val="center"/>
          </w:tcPr>
          <w:p w14:paraId="44DC37BB">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1桶</w:t>
            </w:r>
          </w:p>
          <w:p w14:paraId="7BD7FF4B">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 xml:space="preserve">不少于 500g </w:t>
            </w:r>
          </w:p>
        </w:tc>
        <w:tc>
          <w:tcPr>
            <w:tcW w:w="2599" w:type="dxa"/>
            <w:noWrap w:val="0"/>
            <w:vAlign w:val="center"/>
          </w:tcPr>
          <w:p w14:paraId="6DE89D81">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1桶</w:t>
            </w:r>
          </w:p>
          <w:p w14:paraId="3AC618CD">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 xml:space="preserve">不少于 500g </w:t>
            </w:r>
          </w:p>
        </w:tc>
      </w:tr>
      <w:tr w14:paraId="26BE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5097D26D">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default" w:ascii="仿宋" w:hAnsi="仿宋" w:eastAsia="仿宋" w:cs="仿宋"/>
                <w:sz w:val="24"/>
                <w:szCs w:val="24"/>
                <w:lang w:val="zh-CN" w:eastAsia="zh-CN"/>
              </w:rPr>
              <w:t>6</w:t>
            </w:r>
          </w:p>
        </w:tc>
        <w:tc>
          <w:tcPr>
            <w:tcW w:w="2820" w:type="dxa"/>
            <w:noWrap w:val="0"/>
            <w:vAlign w:val="center"/>
          </w:tcPr>
          <w:p w14:paraId="397EF578">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default" w:ascii="仿宋" w:hAnsi="仿宋" w:eastAsia="仿宋" w:cs="仿宋"/>
                <w:sz w:val="24"/>
                <w:szCs w:val="24"/>
                <w:lang w:val="en-US" w:eastAsia="zh-CN"/>
              </w:rPr>
              <w:t>电动助力车用阀控式铅酸蓄电池</w:t>
            </w:r>
          </w:p>
        </w:tc>
        <w:tc>
          <w:tcPr>
            <w:tcW w:w="2520" w:type="dxa"/>
            <w:noWrap w:val="0"/>
            <w:vAlign w:val="center"/>
          </w:tcPr>
          <w:p w14:paraId="70CD89DA">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1组</w:t>
            </w:r>
          </w:p>
        </w:tc>
        <w:tc>
          <w:tcPr>
            <w:tcW w:w="2599" w:type="dxa"/>
            <w:noWrap w:val="0"/>
            <w:vAlign w:val="center"/>
          </w:tcPr>
          <w:p w14:paraId="7B96E0C5">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1组</w:t>
            </w:r>
          </w:p>
        </w:tc>
      </w:tr>
      <w:tr w14:paraId="05E7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12E9B91D">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default" w:ascii="仿宋" w:hAnsi="仿宋" w:eastAsia="仿宋" w:cs="仿宋"/>
                <w:sz w:val="24"/>
                <w:szCs w:val="24"/>
                <w:lang w:val="zh-CN" w:eastAsia="zh-CN"/>
              </w:rPr>
              <w:t>7</w:t>
            </w:r>
          </w:p>
        </w:tc>
        <w:tc>
          <w:tcPr>
            <w:tcW w:w="2820" w:type="dxa"/>
            <w:noWrap w:val="0"/>
            <w:vAlign w:val="center"/>
          </w:tcPr>
          <w:p w14:paraId="66A096F7">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default" w:ascii="仿宋" w:hAnsi="仿宋" w:eastAsia="仿宋" w:cs="仿宋"/>
                <w:sz w:val="24"/>
                <w:szCs w:val="24"/>
                <w:lang w:val="en-US" w:eastAsia="zh-CN"/>
              </w:rPr>
              <w:t>电动自行车</w:t>
            </w:r>
          </w:p>
        </w:tc>
        <w:tc>
          <w:tcPr>
            <w:tcW w:w="2520" w:type="dxa"/>
            <w:noWrap w:val="0"/>
            <w:vAlign w:val="center"/>
          </w:tcPr>
          <w:p w14:paraId="158A4F3E">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1辆</w:t>
            </w:r>
          </w:p>
        </w:tc>
        <w:tc>
          <w:tcPr>
            <w:tcW w:w="2599" w:type="dxa"/>
            <w:noWrap w:val="0"/>
            <w:vAlign w:val="center"/>
          </w:tcPr>
          <w:p w14:paraId="45EE958E">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1辆</w:t>
            </w:r>
          </w:p>
        </w:tc>
      </w:tr>
      <w:tr w14:paraId="3BDF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18ED100C">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default" w:ascii="仿宋" w:hAnsi="仿宋" w:eastAsia="仿宋" w:cs="仿宋"/>
                <w:sz w:val="24"/>
                <w:szCs w:val="24"/>
                <w:lang w:val="zh-CN" w:eastAsia="zh-CN"/>
              </w:rPr>
              <w:t>8</w:t>
            </w:r>
          </w:p>
        </w:tc>
        <w:tc>
          <w:tcPr>
            <w:tcW w:w="2820" w:type="dxa"/>
            <w:noWrap w:val="0"/>
            <w:vAlign w:val="center"/>
          </w:tcPr>
          <w:p w14:paraId="2148E89F">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电动自行车充电器</w:t>
            </w:r>
          </w:p>
        </w:tc>
        <w:tc>
          <w:tcPr>
            <w:tcW w:w="2520" w:type="dxa"/>
            <w:noWrap w:val="0"/>
            <w:vAlign w:val="center"/>
          </w:tcPr>
          <w:p w14:paraId="350F0E8B">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2只</w:t>
            </w:r>
          </w:p>
        </w:tc>
        <w:tc>
          <w:tcPr>
            <w:tcW w:w="2599" w:type="dxa"/>
            <w:noWrap w:val="0"/>
            <w:vAlign w:val="center"/>
          </w:tcPr>
          <w:p w14:paraId="47F624F6">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1只</w:t>
            </w:r>
          </w:p>
        </w:tc>
      </w:tr>
      <w:tr w14:paraId="53C8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4DE58054">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9</w:t>
            </w:r>
          </w:p>
        </w:tc>
        <w:tc>
          <w:tcPr>
            <w:tcW w:w="2820" w:type="dxa"/>
            <w:noWrap w:val="0"/>
            <w:vAlign w:val="center"/>
          </w:tcPr>
          <w:p w14:paraId="6210B712">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default" w:ascii="仿宋" w:hAnsi="仿宋" w:eastAsia="仿宋" w:cs="仿宋"/>
                <w:sz w:val="24"/>
                <w:szCs w:val="24"/>
                <w:lang w:val="en-US" w:eastAsia="zh-CN"/>
              </w:rPr>
              <w:t>电动自行车头盔</w:t>
            </w:r>
          </w:p>
        </w:tc>
        <w:tc>
          <w:tcPr>
            <w:tcW w:w="2520" w:type="dxa"/>
            <w:noWrap w:val="0"/>
            <w:vAlign w:val="center"/>
          </w:tcPr>
          <w:p w14:paraId="64613B7C">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2个</w:t>
            </w:r>
          </w:p>
        </w:tc>
        <w:tc>
          <w:tcPr>
            <w:tcW w:w="2599" w:type="dxa"/>
            <w:noWrap w:val="0"/>
            <w:vAlign w:val="center"/>
          </w:tcPr>
          <w:p w14:paraId="079D94C6">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2个</w:t>
            </w:r>
          </w:p>
        </w:tc>
      </w:tr>
      <w:tr w14:paraId="61F5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3631FA39">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10</w:t>
            </w:r>
          </w:p>
        </w:tc>
        <w:tc>
          <w:tcPr>
            <w:tcW w:w="2820" w:type="dxa"/>
            <w:noWrap w:val="0"/>
            <w:vAlign w:val="center"/>
          </w:tcPr>
          <w:p w14:paraId="6DE51732">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移动插座</w:t>
            </w:r>
          </w:p>
        </w:tc>
        <w:tc>
          <w:tcPr>
            <w:tcW w:w="2520" w:type="dxa"/>
            <w:noWrap w:val="0"/>
            <w:vAlign w:val="center"/>
          </w:tcPr>
          <w:p w14:paraId="33C26FE5">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6只</w:t>
            </w:r>
          </w:p>
        </w:tc>
        <w:tc>
          <w:tcPr>
            <w:tcW w:w="2599" w:type="dxa"/>
            <w:noWrap w:val="0"/>
            <w:vAlign w:val="center"/>
          </w:tcPr>
          <w:p w14:paraId="1BFDA91B">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3只</w:t>
            </w:r>
          </w:p>
        </w:tc>
      </w:tr>
      <w:tr w14:paraId="2044E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3BAF4444">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11</w:t>
            </w:r>
          </w:p>
        </w:tc>
        <w:tc>
          <w:tcPr>
            <w:tcW w:w="2820" w:type="dxa"/>
            <w:noWrap w:val="0"/>
            <w:vAlign w:val="center"/>
          </w:tcPr>
          <w:p w14:paraId="72089BCD">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聚氯乙烯电线</w:t>
            </w:r>
          </w:p>
        </w:tc>
        <w:tc>
          <w:tcPr>
            <w:tcW w:w="2520" w:type="dxa"/>
            <w:noWrap w:val="0"/>
            <w:vAlign w:val="center"/>
          </w:tcPr>
          <w:p w14:paraId="73B3C260">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30米</w:t>
            </w:r>
          </w:p>
        </w:tc>
        <w:tc>
          <w:tcPr>
            <w:tcW w:w="2599" w:type="dxa"/>
            <w:noWrap w:val="0"/>
            <w:vAlign w:val="center"/>
          </w:tcPr>
          <w:p w14:paraId="468CA45F">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20米</w:t>
            </w:r>
          </w:p>
        </w:tc>
      </w:tr>
      <w:tr w14:paraId="3D6F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4357721F">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12</w:t>
            </w:r>
          </w:p>
        </w:tc>
        <w:tc>
          <w:tcPr>
            <w:tcW w:w="2820" w:type="dxa"/>
            <w:noWrap w:val="0"/>
            <w:vAlign w:val="center"/>
          </w:tcPr>
          <w:p w14:paraId="22E73646">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橡套电缆</w:t>
            </w:r>
          </w:p>
        </w:tc>
        <w:tc>
          <w:tcPr>
            <w:tcW w:w="2520" w:type="dxa"/>
            <w:noWrap w:val="0"/>
            <w:vAlign w:val="center"/>
          </w:tcPr>
          <w:p w14:paraId="31FA7F5F">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30米</w:t>
            </w:r>
          </w:p>
        </w:tc>
        <w:tc>
          <w:tcPr>
            <w:tcW w:w="2599" w:type="dxa"/>
            <w:noWrap w:val="0"/>
            <w:vAlign w:val="center"/>
          </w:tcPr>
          <w:p w14:paraId="40B0A567">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20米</w:t>
            </w:r>
          </w:p>
        </w:tc>
      </w:tr>
      <w:tr w14:paraId="2CF4E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5EC3A046">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13</w:t>
            </w:r>
          </w:p>
        </w:tc>
        <w:tc>
          <w:tcPr>
            <w:tcW w:w="2820" w:type="dxa"/>
            <w:noWrap w:val="0"/>
            <w:vAlign w:val="center"/>
          </w:tcPr>
          <w:p w14:paraId="342C53F2">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en-US" w:eastAsia="zh-CN"/>
              </w:rPr>
              <w:t>洗发水</w:t>
            </w:r>
          </w:p>
        </w:tc>
        <w:tc>
          <w:tcPr>
            <w:tcW w:w="2520" w:type="dxa"/>
            <w:noWrap w:val="0"/>
            <w:vAlign w:val="center"/>
          </w:tcPr>
          <w:p w14:paraId="06A18609">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2瓶</w:t>
            </w:r>
          </w:p>
        </w:tc>
        <w:tc>
          <w:tcPr>
            <w:tcW w:w="2599" w:type="dxa"/>
            <w:noWrap w:val="0"/>
            <w:vAlign w:val="center"/>
          </w:tcPr>
          <w:p w14:paraId="03376789">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2瓶</w:t>
            </w:r>
          </w:p>
        </w:tc>
      </w:tr>
      <w:tr w14:paraId="07202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31BB45B4">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14</w:t>
            </w:r>
          </w:p>
        </w:tc>
        <w:tc>
          <w:tcPr>
            <w:tcW w:w="2820" w:type="dxa"/>
            <w:noWrap w:val="0"/>
            <w:vAlign w:val="center"/>
          </w:tcPr>
          <w:p w14:paraId="0F1F67C7">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en-US" w:eastAsia="zh-CN"/>
              </w:rPr>
              <w:t>移动电源</w:t>
            </w:r>
          </w:p>
        </w:tc>
        <w:tc>
          <w:tcPr>
            <w:tcW w:w="2520" w:type="dxa"/>
            <w:noWrap w:val="0"/>
            <w:vAlign w:val="center"/>
          </w:tcPr>
          <w:p w14:paraId="473B831C">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1台</w:t>
            </w:r>
          </w:p>
        </w:tc>
        <w:tc>
          <w:tcPr>
            <w:tcW w:w="2599" w:type="dxa"/>
            <w:noWrap w:val="0"/>
            <w:vAlign w:val="center"/>
          </w:tcPr>
          <w:p w14:paraId="7915BBE3">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1台</w:t>
            </w:r>
          </w:p>
        </w:tc>
      </w:tr>
      <w:tr w14:paraId="368C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53350477">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15</w:t>
            </w:r>
          </w:p>
        </w:tc>
        <w:tc>
          <w:tcPr>
            <w:tcW w:w="2820" w:type="dxa"/>
            <w:noWrap w:val="0"/>
            <w:vAlign w:val="center"/>
          </w:tcPr>
          <w:p w14:paraId="4094E295">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卫生洁具沐浴用花洒</w:t>
            </w:r>
          </w:p>
        </w:tc>
        <w:tc>
          <w:tcPr>
            <w:tcW w:w="2520" w:type="dxa"/>
            <w:noWrap w:val="0"/>
            <w:vAlign w:val="center"/>
          </w:tcPr>
          <w:p w14:paraId="129CCA8E">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执行GB/T 23447-2009标准2件</w:t>
            </w:r>
          </w:p>
          <w:p w14:paraId="6D5A242C">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执行GB/T 23447-2023标准4件</w:t>
            </w:r>
          </w:p>
        </w:tc>
        <w:tc>
          <w:tcPr>
            <w:tcW w:w="2599" w:type="dxa"/>
            <w:shd w:val="clear" w:color="auto" w:fill="auto"/>
            <w:noWrap w:val="0"/>
            <w:vAlign w:val="center"/>
          </w:tcPr>
          <w:p w14:paraId="5B113591">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执行GB/T 23447-2009标准2件</w:t>
            </w:r>
          </w:p>
          <w:p w14:paraId="3FCD5AFA">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执行GB/T 23447-2023标准4件</w:t>
            </w:r>
          </w:p>
        </w:tc>
      </w:tr>
      <w:tr w14:paraId="31445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6204C772">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16</w:t>
            </w:r>
          </w:p>
        </w:tc>
        <w:tc>
          <w:tcPr>
            <w:tcW w:w="2820" w:type="dxa"/>
            <w:noWrap w:val="0"/>
            <w:vAlign w:val="center"/>
          </w:tcPr>
          <w:p w14:paraId="66A60023">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复混肥料(复合肥料)</w:t>
            </w:r>
          </w:p>
        </w:tc>
        <w:tc>
          <w:tcPr>
            <w:tcW w:w="2520" w:type="dxa"/>
            <w:noWrap w:val="0"/>
            <w:vAlign w:val="center"/>
          </w:tcPr>
          <w:p w14:paraId="28DA74E3">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500g</w:t>
            </w:r>
          </w:p>
        </w:tc>
        <w:tc>
          <w:tcPr>
            <w:tcW w:w="2599" w:type="dxa"/>
            <w:noWrap w:val="0"/>
            <w:vAlign w:val="center"/>
          </w:tcPr>
          <w:p w14:paraId="02B1FAC6">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500g</w:t>
            </w:r>
          </w:p>
        </w:tc>
      </w:tr>
      <w:tr w14:paraId="6CF8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5189AFBE">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17</w:t>
            </w:r>
          </w:p>
        </w:tc>
        <w:tc>
          <w:tcPr>
            <w:tcW w:w="2820" w:type="dxa"/>
            <w:noWrap w:val="0"/>
            <w:vAlign w:val="center"/>
          </w:tcPr>
          <w:p w14:paraId="1AF56B7D">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家用燃气灶连接管</w:t>
            </w:r>
          </w:p>
        </w:tc>
        <w:tc>
          <w:tcPr>
            <w:tcW w:w="2520" w:type="dxa"/>
            <w:noWrap w:val="0"/>
            <w:vAlign w:val="center"/>
          </w:tcPr>
          <w:p w14:paraId="6CCD82A9">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4根</w:t>
            </w:r>
          </w:p>
        </w:tc>
        <w:tc>
          <w:tcPr>
            <w:tcW w:w="2599" w:type="dxa"/>
            <w:noWrap w:val="0"/>
            <w:vAlign w:val="center"/>
          </w:tcPr>
          <w:p w14:paraId="25C29DCA">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4根</w:t>
            </w:r>
          </w:p>
        </w:tc>
      </w:tr>
      <w:tr w14:paraId="2584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22C7A031">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18</w:t>
            </w:r>
          </w:p>
        </w:tc>
        <w:tc>
          <w:tcPr>
            <w:tcW w:w="2820" w:type="dxa"/>
            <w:noWrap w:val="0"/>
            <w:vAlign w:val="center"/>
          </w:tcPr>
          <w:p w14:paraId="1F8EF459">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家用燃气灶</w:t>
            </w:r>
          </w:p>
        </w:tc>
        <w:tc>
          <w:tcPr>
            <w:tcW w:w="2520" w:type="dxa"/>
            <w:noWrap w:val="0"/>
            <w:vAlign w:val="center"/>
          </w:tcPr>
          <w:p w14:paraId="61263EC2">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1台</w:t>
            </w:r>
          </w:p>
        </w:tc>
        <w:tc>
          <w:tcPr>
            <w:tcW w:w="2599" w:type="dxa"/>
            <w:noWrap w:val="0"/>
            <w:vAlign w:val="center"/>
          </w:tcPr>
          <w:p w14:paraId="2356754A">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1台</w:t>
            </w:r>
          </w:p>
        </w:tc>
      </w:tr>
      <w:tr w14:paraId="680C7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4" w:type="dxa"/>
            <w:noWrap w:val="0"/>
            <w:vAlign w:val="center"/>
          </w:tcPr>
          <w:p w14:paraId="38FD90B5">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19</w:t>
            </w:r>
          </w:p>
        </w:tc>
        <w:tc>
          <w:tcPr>
            <w:tcW w:w="2820" w:type="dxa"/>
            <w:noWrap w:val="0"/>
            <w:vAlign w:val="center"/>
          </w:tcPr>
          <w:p w14:paraId="1D97C431">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餐盒</w:t>
            </w:r>
          </w:p>
        </w:tc>
        <w:tc>
          <w:tcPr>
            <w:tcW w:w="2520" w:type="dxa"/>
            <w:noWrap w:val="0"/>
            <w:vAlign w:val="center"/>
          </w:tcPr>
          <w:p w14:paraId="73843420">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60个</w:t>
            </w:r>
          </w:p>
        </w:tc>
        <w:tc>
          <w:tcPr>
            <w:tcW w:w="2599" w:type="dxa"/>
            <w:noWrap w:val="0"/>
            <w:vAlign w:val="center"/>
          </w:tcPr>
          <w:p w14:paraId="1792F3F4">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30个</w:t>
            </w:r>
          </w:p>
        </w:tc>
      </w:tr>
      <w:tr w14:paraId="03BB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7D762728">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20</w:t>
            </w:r>
          </w:p>
        </w:tc>
        <w:tc>
          <w:tcPr>
            <w:tcW w:w="2820" w:type="dxa"/>
            <w:noWrap w:val="0"/>
            <w:vAlign w:val="center"/>
          </w:tcPr>
          <w:p w14:paraId="080CC9B7">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食品用洗洁剂</w:t>
            </w:r>
          </w:p>
        </w:tc>
        <w:tc>
          <w:tcPr>
            <w:tcW w:w="2520" w:type="dxa"/>
            <w:noWrap w:val="0"/>
            <w:vAlign w:val="center"/>
          </w:tcPr>
          <w:p w14:paraId="27C3566B">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default" w:ascii="仿宋" w:hAnsi="仿宋" w:eastAsia="仿宋" w:cs="仿宋"/>
                <w:sz w:val="24"/>
                <w:szCs w:val="24"/>
                <w:lang w:val="en-US" w:eastAsia="zh-CN"/>
              </w:rPr>
              <w:t>2</w:t>
            </w:r>
            <w:r>
              <w:rPr>
                <w:rStyle w:val="17"/>
                <w:rFonts w:hint="eastAsia" w:ascii="仿宋" w:hAnsi="仿宋" w:eastAsia="仿宋" w:cs="仿宋"/>
                <w:sz w:val="24"/>
                <w:szCs w:val="24"/>
                <w:lang w:val="en-US" w:eastAsia="zh-CN"/>
              </w:rPr>
              <w:t>个</w:t>
            </w:r>
          </w:p>
        </w:tc>
        <w:tc>
          <w:tcPr>
            <w:tcW w:w="2599" w:type="dxa"/>
            <w:noWrap w:val="0"/>
            <w:vAlign w:val="center"/>
          </w:tcPr>
          <w:p w14:paraId="13E1B28C">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1个</w:t>
            </w:r>
          </w:p>
        </w:tc>
      </w:tr>
      <w:tr w14:paraId="6BEC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31995366">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21</w:t>
            </w:r>
          </w:p>
        </w:tc>
        <w:tc>
          <w:tcPr>
            <w:tcW w:w="2820" w:type="dxa"/>
            <w:noWrap w:val="0"/>
            <w:vAlign w:val="center"/>
          </w:tcPr>
          <w:p w14:paraId="250FB9CB">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纸杯</w:t>
            </w:r>
          </w:p>
        </w:tc>
        <w:tc>
          <w:tcPr>
            <w:tcW w:w="2520" w:type="dxa"/>
            <w:noWrap w:val="0"/>
            <w:vAlign w:val="center"/>
          </w:tcPr>
          <w:p w14:paraId="589B3A47">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60个</w:t>
            </w:r>
          </w:p>
        </w:tc>
        <w:tc>
          <w:tcPr>
            <w:tcW w:w="2599" w:type="dxa"/>
            <w:noWrap w:val="0"/>
            <w:vAlign w:val="center"/>
          </w:tcPr>
          <w:p w14:paraId="29BADF51">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60个</w:t>
            </w:r>
          </w:p>
        </w:tc>
      </w:tr>
      <w:tr w14:paraId="2C852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681C3F55">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22</w:t>
            </w:r>
          </w:p>
        </w:tc>
        <w:tc>
          <w:tcPr>
            <w:tcW w:w="2820" w:type="dxa"/>
            <w:noWrap w:val="0"/>
            <w:vAlign w:val="center"/>
          </w:tcPr>
          <w:p w14:paraId="362D8DCA">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农业用聚乙烯吹塑棚膜</w:t>
            </w:r>
          </w:p>
        </w:tc>
        <w:tc>
          <w:tcPr>
            <w:tcW w:w="2520" w:type="dxa"/>
            <w:noWrap w:val="0"/>
            <w:vAlign w:val="center"/>
          </w:tcPr>
          <w:p w14:paraId="4D6C9639">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4平方米</w:t>
            </w:r>
          </w:p>
        </w:tc>
        <w:tc>
          <w:tcPr>
            <w:tcW w:w="2599" w:type="dxa"/>
            <w:noWrap w:val="0"/>
            <w:vAlign w:val="center"/>
          </w:tcPr>
          <w:p w14:paraId="4F7DDE1D">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4平方米</w:t>
            </w:r>
          </w:p>
        </w:tc>
      </w:tr>
      <w:tr w14:paraId="7687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73EB0470">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23</w:t>
            </w:r>
          </w:p>
        </w:tc>
        <w:tc>
          <w:tcPr>
            <w:tcW w:w="2820" w:type="dxa"/>
            <w:noWrap w:val="0"/>
            <w:vAlign w:val="center"/>
          </w:tcPr>
          <w:p w14:paraId="4AFC3DDB">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塑料购物袋（日用塑料袋）</w:t>
            </w:r>
          </w:p>
        </w:tc>
        <w:tc>
          <w:tcPr>
            <w:tcW w:w="2520" w:type="dxa"/>
            <w:noWrap w:val="0"/>
            <w:vAlign w:val="center"/>
          </w:tcPr>
          <w:p w14:paraId="05C79A96">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40个</w:t>
            </w:r>
          </w:p>
        </w:tc>
        <w:tc>
          <w:tcPr>
            <w:tcW w:w="2599" w:type="dxa"/>
            <w:noWrap w:val="0"/>
            <w:vAlign w:val="center"/>
          </w:tcPr>
          <w:p w14:paraId="1E472C80">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30个</w:t>
            </w:r>
          </w:p>
        </w:tc>
      </w:tr>
      <w:tr w14:paraId="0A66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4771BF49">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24</w:t>
            </w:r>
          </w:p>
        </w:tc>
        <w:tc>
          <w:tcPr>
            <w:tcW w:w="2820" w:type="dxa"/>
            <w:noWrap w:val="0"/>
            <w:vAlign w:val="center"/>
          </w:tcPr>
          <w:p w14:paraId="4DBF2BA1">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手提式灭火器</w:t>
            </w:r>
          </w:p>
        </w:tc>
        <w:tc>
          <w:tcPr>
            <w:tcW w:w="2520" w:type="dxa"/>
            <w:noWrap w:val="0"/>
            <w:vAlign w:val="center"/>
          </w:tcPr>
          <w:p w14:paraId="2C6BB02D">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4具</w:t>
            </w:r>
          </w:p>
        </w:tc>
        <w:tc>
          <w:tcPr>
            <w:tcW w:w="2599" w:type="dxa"/>
            <w:noWrap w:val="0"/>
            <w:vAlign w:val="center"/>
          </w:tcPr>
          <w:p w14:paraId="7549E4F9">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4具</w:t>
            </w:r>
          </w:p>
        </w:tc>
      </w:tr>
      <w:tr w14:paraId="5D40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2CC99BB7">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25</w:t>
            </w:r>
          </w:p>
        </w:tc>
        <w:tc>
          <w:tcPr>
            <w:tcW w:w="2820" w:type="dxa"/>
            <w:noWrap w:val="0"/>
            <w:vAlign w:val="center"/>
          </w:tcPr>
          <w:p w14:paraId="2F439B70">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en-US" w:eastAsia="zh-CN"/>
              </w:rPr>
              <w:t>消防应急灯</w:t>
            </w:r>
          </w:p>
        </w:tc>
        <w:tc>
          <w:tcPr>
            <w:tcW w:w="2520" w:type="dxa"/>
            <w:noWrap w:val="0"/>
            <w:vAlign w:val="center"/>
          </w:tcPr>
          <w:p w14:paraId="0A43BDBC">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2具</w:t>
            </w:r>
          </w:p>
        </w:tc>
        <w:tc>
          <w:tcPr>
            <w:tcW w:w="2599" w:type="dxa"/>
            <w:noWrap w:val="0"/>
            <w:vAlign w:val="center"/>
          </w:tcPr>
          <w:p w14:paraId="266AD99E">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1具</w:t>
            </w:r>
          </w:p>
        </w:tc>
      </w:tr>
      <w:tr w14:paraId="0010A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38C7DD5D">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26</w:t>
            </w:r>
          </w:p>
        </w:tc>
        <w:tc>
          <w:tcPr>
            <w:tcW w:w="2820" w:type="dxa"/>
            <w:noWrap w:val="0"/>
            <w:vAlign w:val="center"/>
          </w:tcPr>
          <w:p w14:paraId="7EE1DAAE">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矫正镜片</w:t>
            </w:r>
          </w:p>
        </w:tc>
        <w:tc>
          <w:tcPr>
            <w:tcW w:w="2520" w:type="dxa"/>
            <w:noWrap w:val="0"/>
            <w:vAlign w:val="center"/>
          </w:tcPr>
          <w:p w14:paraId="7F523ADD">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2片</w:t>
            </w:r>
          </w:p>
        </w:tc>
        <w:tc>
          <w:tcPr>
            <w:tcW w:w="2599" w:type="dxa"/>
            <w:noWrap w:val="0"/>
            <w:vAlign w:val="center"/>
          </w:tcPr>
          <w:p w14:paraId="4B5E37A3">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2片</w:t>
            </w:r>
          </w:p>
        </w:tc>
      </w:tr>
      <w:tr w14:paraId="66EB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1E8245A4">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27</w:t>
            </w:r>
          </w:p>
        </w:tc>
        <w:tc>
          <w:tcPr>
            <w:tcW w:w="2820" w:type="dxa"/>
            <w:noWrap w:val="0"/>
            <w:vAlign w:val="center"/>
          </w:tcPr>
          <w:p w14:paraId="4F29FF4C">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课业簿册</w:t>
            </w:r>
          </w:p>
        </w:tc>
        <w:tc>
          <w:tcPr>
            <w:tcW w:w="2520" w:type="dxa"/>
            <w:noWrap w:val="0"/>
            <w:vAlign w:val="center"/>
          </w:tcPr>
          <w:p w14:paraId="657075C4">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10本</w:t>
            </w:r>
          </w:p>
        </w:tc>
        <w:tc>
          <w:tcPr>
            <w:tcW w:w="2599" w:type="dxa"/>
            <w:noWrap w:val="0"/>
            <w:vAlign w:val="center"/>
          </w:tcPr>
          <w:p w14:paraId="2D2A9370">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10本</w:t>
            </w:r>
          </w:p>
        </w:tc>
      </w:tr>
      <w:tr w14:paraId="7B49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697E5227">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28</w:t>
            </w:r>
          </w:p>
        </w:tc>
        <w:tc>
          <w:tcPr>
            <w:tcW w:w="2820" w:type="dxa"/>
            <w:noWrap w:val="0"/>
            <w:vAlign w:val="center"/>
          </w:tcPr>
          <w:p w14:paraId="395FF251">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铅笔</w:t>
            </w:r>
          </w:p>
        </w:tc>
        <w:tc>
          <w:tcPr>
            <w:tcW w:w="2520" w:type="dxa"/>
            <w:noWrap w:val="0"/>
            <w:vAlign w:val="center"/>
          </w:tcPr>
          <w:p w14:paraId="39AC2AD9">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10支</w:t>
            </w:r>
          </w:p>
        </w:tc>
        <w:tc>
          <w:tcPr>
            <w:tcW w:w="2599" w:type="dxa"/>
            <w:noWrap w:val="0"/>
            <w:vAlign w:val="center"/>
          </w:tcPr>
          <w:p w14:paraId="7F070180">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10支</w:t>
            </w:r>
          </w:p>
        </w:tc>
      </w:tr>
      <w:tr w14:paraId="509B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0D279BCA">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29</w:t>
            </w:r>
          </w:p>
        </w:tc>
        <w:tc>
          <w:tcPr>
            <w:tcW w:w="2820" w:type="dxa"/>
            <w:noWrap w:val="0"/>
            <w:vAlign w:val="center"/>
          </w:tcPr>
          <w:p w14:paraId="3BBD125E">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修正带</w:t>
            </w:r>
          </w:p>
        </w:tc>
        <w:tc>
          <w:tcPr>
            <w:tcW w:w="2520" w:type="dxa"/>
            <w:noWrap w:val="0"/>
            <w:vAlign w:val="center"/>
          </w:tcPr>
          <w:p w14:paraId="6446EF02">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100m</w:t>
            </w:r>
          </w:p>
        </w:tc>
        <w:tc>
          <w:tcPr>
            <w:tcW w:w="2599" w:type="dxa"/>
            <w:noWrap w:val="0"/>
            <w:vAlign w:val="center"/>
          </w:tcPr>
          <w:p w14:paraId="6919514F">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80m</w:t>
            </w:r>
          </w:p>
        </w:tc>
      </w:tr>
      <w:tr w14:paraId="3841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3177761B">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30</w:t>
            </w:r>
          </w:p>
        </w:tc>
        <w:tc>
          <w:tcPr>
            <w:tcW w:w="2820" w:type="dxa"/>
            <w:noWrap w:val="0"/>
            <w:vAlign w:val="center"/>
          </w:tcPr>
          <w:p w14:paraId="3300A5B5">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en-US" w:eastAsia="zh-CN"/>
              </w:rPr>
              <w:t>奶瓶</w:t>
            </w:r>
          </w:p>
        </w:tc>
        <w:tc>
          <w:tcPr>
            <w:tcW w:w="2520" w:type="dxa"/>
            <w:noWrap w:val="0"/>
            <w:vAlign w:val="center"/>
          </w:tcPr>
          <w:p w14:paraId="0DF6E09A">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3个</w:t>
            </w:r>
          </w:p>
        </w:tc>
        <w:tc>
          <w:tcPr>
            <w:tcW w:w="2599" w:type="dxa"/>
            <w:noWrap w:val="0"/>
            <w:vAlign w:val="center"/>
          </w:tcPr>
          <w:p w14:paraId="476A98FC">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1个</w:t>
            </w:r>
          </w:p>
        </w:tc>
      </w:tr>
      <w:tr w14:paraId="5EE9F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6DE6740A">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31</w:t>
            </w:r>
          </w:p>
        </w:tc>
        <w:tc>
          <w:tcPr>
            <w:tcW w:w="2820" w:type="dxa"/>
            <w:noWrap w:val="0"/>
            <w:vAlign w:val="center"/>
          </w:tcPr>
          <w:p w14:paraId="3DBCD87C">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婴幼儿服装</w:t>
            </w:r>
          </w:p>
        </w:tc>
        <w:tc>
          <w:tcPr>
            <w:tcW w:w="2520" w:type="dxa"/>
            <w:noWrap w:val="0"/>
            <w:vAlign w:val="center"/>
          </w:tcPr>
          <w:p w14:paraId="69012E33">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2件/条/套</w:t>
            </w:r>
          </w:p>
        </w:tc>
        <w:tc>
          <w:tcPr>
            <w:tcW w:w="2599" w:type="dxa"/>
            <w:noWrap w:val="0"/>
            <w:vAlign w:val="center"/>
          </w:tcPr>
          <w:p w14:paraId="06211973">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1件/条/套</w:t>
            </w:r>
          </w:p>
        </w:tc>
      </w:tr>
      <w:tr w14:paraId="68A46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22C4D21A">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32</w:t>
            </w:r>
          </w:p>
        </w:tc>
        <w:tc>
          <w:tcPr>
            <w:tcW w:w="2820" w:type="dxa"/>
            <w:noWrap w:val="0"/>
            <w:vAlign w:val="center"/>
          </w:tcPr>
          <w:p w14:paraId="76D4E329">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儿童玩具</w:t>
            </w:r>
          </w:p>
        </w:tc>
        <w:tc>
          <w:tcPr>
            <w:tcW w:w="2520" w:type="dxa"/>
            <w:noWrap w:val="0"/>
            <w:vAlign w:val="center"/>
          </w:tcPr>
          <w:p w14:paraId="07B604FA">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2个</w:t>
            </w:r>
          </w:p>
        </w:tc>
        <w:tc>
          <w:tcPr>
            <w:tcW w:w="2599" w:type="dxa"/>
            <w:noWrap w:val="0"/>
            <w:vAlign w:val="center"/>
          </w:tcPr>
          <w:p w14:paraId="4227DA94">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1个</w:t>
            </w:r>
          </w:p>
        </w:tc>
      </w:tr>
      <w:tr w14:paraId="2C0C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58037193">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33</w:t>
            </w:r>
          </w:p>
        </w:tc>
        <w:tc>
          <w:tcPr>
            <w:tcW w:w="2820" w:type="dxa"/>
            <w:noWrap w:val="0"/>
            <w:vAlign w:val="center"/>
          </w:tcPr>
          <w:p w14:paraId="5523B466">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en-US" w:eastAsia="zh-CN"/>
              </w:rPr>
              <w:t>建筑用保温材料</w:t>
            </w:r>
          </w:p>
        </w:tc>
        <w:tc>
          <w:tcPr>
            <w:tcW w:w="2520" w:type="dxa"/>
            <w:noWrap w:val="0"/>
            <w:vAlign w:val="center"/>
          </w:tcPr>
          <w:p w14:paraId="4BAC17B2">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default" w:ascii="仿宋" w:hAnsi="仿宋" w:eastAsia="仿宋" w:cs="仿宋"/>
                <w:sz w:val="24"/>
                <w:szCs w:val="24"/>
                <w:lang w:val="en-US" w:eastAsia="zh-CN"/>
              </w:rPr>
              <w:t>A2</w:t>
            </w:r>
            <w:r>
              <w:rPr>
                <w:rStyle w:val="17"/>
                <w:rFonts w:hint="eastAsia" w:ascii="仿宋" w:hAnsi="仿宋" w:eastAsia="仿宋" w:cs="仿宋"/>
                <w:sz w:val="24"/>
                <w:szCs w:val="24"/>
                <w:lang w:val="en-US" w:eastAsia="zh-CN"/>
              </w:rPr>
              <w:t>、</w:t>
            </w:r>
            <w:r>
              <w:rPr>
                <w:rStyle w:val="17"/>
                <w:rFonts w:hint="default" w:ascii="仿宋" w:hAnsi="仿宋" w:eastAsia="仿宋" w:cs="仿宋"/>
                <w:sz w:val="24"/>
                <w:szCs w:val="24"/>
                <w:lang w:val="en-US" w:eastAsia="zh-CN"/>
              </w:rPr>
              <w:t>B1(B)、B1(C)、B2(D)</w:t>
            </w:r>
            <w:r>
              <w:rPr>
                <w:rStyle w:val="17"/>
                <w:rFonts w:hint="eastAsia" w:ascii="仿宋" w:hAnsi="仿宋" w:eastAsia="仿宋" w:cs="仿宋"/>
                <w:sz w:val="24"/>
                <w:szCs w:val="24"/>
                <w:lang w:val="en-US" w:eastAsia="zh-CN"/>
              </w:rPr>
              <w:t>10</w:t>
            </w:r>
            <w:r>
              <w:rPr>
                <w:rStyle w:val="17"/>
                <w:rFonts w:hint="default" w:ascii="仿宋" w:hAnsi="仿宋" w:eastAsia="仿宋" w:cs="仿宋"/>
                <w:sz w:val="24"/>
                <w:szCs w:val="24"/>
                <w:lang w:val="en-US" w:eastAsia="zh-CN"/>
              </w:rPr>
              <w:t>m</w:t>
            </w:r>
            <w:r>
              <w:rPr>
                <w:rStyle w:val="17"/>
                <w:rFonts w:hint="default" w:ascii="仿宋" w:hAnsi="仿宋" w:eastAsia="仿宋" w:cs="仿宋"/>
                <w:sz w:val="24"/>
                <w:szCs w:val="24"/>
                <w:vertAlign w:val="superscript"/>
                <w:lang w:val="en-US" w:eastAsia="zh-CN"/>
              </w:rPr>
              <w:t>2</w:t>
            </w:r>
          </w:p>
          <w:p w14:paraId="5C774112">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default" w:ascii="仿宋" w:hAnsi="仿宋" w:eastAsia="仿宋" w:cs="仿宋"/>
                <w:sz w:val="24"/>
                <w:szCs w:val="24"/>
                <w:lang w:val="en-US" w:eastAsia="zh-CN"/>
              </w:rPr>
              <w:t>A1</w:t>
            </w:r>
            <w:r>
              <w:rPr>
                <w:rStyle w:val="17"/>
                <w:rFonts w:hint="eastAsia" w:ascii="仿宋" w:hAnsi="仿宋" w:eastAsia="仿宋" w:cs="仿宋"/>
                <w:sz w:val="24"/>
                <w:szCs w:val="24"/>
                <w:lang w:val="en-US" w:eastAsia="zh-CN"/>
              </w:rPr>
              <w:t>、</w:t>
            </w:r>
            <w:r>
              <w:rPr>
                <w:rStyle w:val="17"/>
                <w:rFonts w:hint="default" w:ascii="仿宋" w:hAnsi="仿宋" w:eastAsia="仿宋" w:cs="仿宋"/>
                <w:sz w:val="24"/>
                <w:szCs w:val="24"/>
                <w:lang w:val="en-US" w:eastAsia="zh-CN"/>
              </w:rPr>
              <w:t>B2(E)</w:t>
            </w:r>
            <w:r>
              <w:rPr>
                <w:rStyle w:val="17"/>
                <w:rFonts w:hint="eastAsia" w:ascii="仿宋" w:hAnsi="仿宋" w:eastAsia="仿宋" w:cs="仿宋"/>
                <w:sz w:val="24"/>
                <w:szCs w:val="24"/>
                <w:lang w:val="en-US" w:eastAsia="zh-CN"/>
              </w:rPr>
              <w:t>4</w:t>
            </w:r>
            <w:r>
              <w:rPr>
                <w:rStyle w:val="17"/>
                <w:rFonts w:hint="default" w:ascii="仿宋" w:hAnsi="仿宋" w:eastAsia="仿宋" w:cs="仿宋"/>
                <w:sz w:val="24"/>
                <w:szCs w:val="24"/>
                <w:lang w:val="en-US" w:eastAsia="zh-CN"/>
              </w:rPr>
              <w:t>m</w:t>
            </w:r>
            <w:r>
              <w:rPr>
                <w:rStyle w:val="17"/>
                <w:rFonts w:hint="default" w:ascii="仿宋" w:hAnsi="仿宋" w:eastAsia="仿宋" w:cs="仿宋"/>
                <w:sz w:val="24"/>
                <w:szCs w:val="24"/>
                <w:vertAlign w:val="superscript"/>
                <w:lang w:val="en-US" w:eastAsia="zh-CN"/>
              </w:rPr>
              <w:t>2</w:t>
            </w:r>
          </w:p>
        </w:tc>
        <w:tc>
          <w:tcPr>
            <w:tcW w:w="2599" w:type="dxa"/>
            <w:noWrap w:val="0"/>
            <w:vAlign w:val="center"/>
          </w:tcPr>
          <w:p w14:paraId="0C84AC29">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default" w:ascii="仿宋" w:hAnsi="仿宋" w:eastAsia="仿宋" w:cs="仿宋"/>
                <w:sz w:val="24"/>
                <w:szCs w:val="24"/>
                <w:lang w:val="en-US" w:eastAsia="zh-CN"/>
              </w:rPr>
              <w:t>A2</w:t>
            </w:r>
            <w:r>
              <w:rPr>
                <w:rStyle w:val="17"/>
                <w:rFonts w:hint="eastAsia" w:ascii="仿宋" w:hAnsi="仿宋" w:eastAsia="仿宋" w:cs="仿宋"/>
                <w:sz w:val="24"/>
                <w:szCs w:val="24"/>
                <w:lang w:val="en-US" w:eastAsia="zh-CN"/>
              </w:rPr>
              <w:t>、</w:t>
            </w:r>
            <w:r>
              <w:rPr>
                <w:rStyle w:val="17"/>
                <w:rFonts w:hint="default" w:ascii="仿宋" w:hAnsi="仿宋" w:eastAsia="仿宋" w:cs="仿宋"/>
                <w:sz w:val="24"/>
                <w:szCs w:val="24"/>
                <w:lang w:val="en-US" w:eastAsia="zh-CN"/>
              </w:rPr>
              <w:t>B1(B)、B1(C)、B2(D)</w:t>
            </w:r>
            <w:r>
              <w:rPr>
                <w:rStyle w:val="17"/>
                <w:rFonts w:hint="eastAsia" w:ascii="仿宋" w:hAnsi="仿宋" w:eastAsia="仿宋" w:cs="仿宋"/>
                <w:sz w:val="24"/>
                <w:szCs w:val="24"/>
                <w:lang w:val="en-US" w:eastAsia="zh-CN"/>
              </w:rPr>
              <w:t>10</w:t>
            </w:r>
            <w:r>
              <w:rPr>
                <w:rStyle w:val="17"/>
                <w:rFonts w:hint="default" w:ascii="仿宋" w:hAnsi="仿宋" w:eastAsia="仿宋" w:cs="仿宋"/>
                <w:sz w:val="24"/>
                <w:szCs w:val="24"/>
                <w:lang w:val="en-US" w:eastAsia="zh-CN"/>
              </w:rPr>
              <w:t>m</w:t>
            </w:r>
            <w:r>
              <w:rPr>
                <w:rStyle w:val="17"/>
                <w:rFonts w:hint="default" w:ascii="仿宋" w:hAnsi="仿宋" w:eastAsia="仿宋" w:cs="仿宋"/>
                <w:sz w:val="24"/>
                <w:szCs w:val="24"/>
                <w:vertAlign w:val="superscript"/>
                <w:lang w:val="en-US" w:eastAsia="zh-CN"/>
              </w:rPr>
              <w:t>2</w:t>
            </w:r>
          </w:p>
          <w:p w14:paraId="503B81F7">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default" w:ascii="仿宋" w:hAnsi="仿宋" w:eastAsia="仿宋" w:cs="仿宋"/>
                <w:sz w:val="24"/>
                <w:szCs w:val="24"/>
                <w:lang w:val="en-US" w:eastAsia="zh-CN"/>
              </w:rPr>
              <w:t>A1</w:t>
            </w:r>
            <w:r>
              <w:rPr>
                <w:rStyle w:val="17"/>
                <w:rFonts w:hint="eastAsia" w:ascii="仿宋" w:hAnsi="仿宋" w:eastAsia="仿宋" w:cs="仿宋"/>
                <w:sz w:val="24"/>
                <w:szCs w:val="24"/>
                <w:lang w:val="en-US" w:eastAsia="zh-CN"/>
              </w:rPr>
              <w:t>、</w:t>
            </w:r>
            <w:r>
              <w:rPr>
                <w:rStyle w:val="17"/>
                <w:rFonts w:hint="default" w:ascii="仿宋" w:hAnsi="仿宋" w:eastAsia="仿宋" w:cs="仿宋"/>
                <w:sz w:val="24"/>
                <w:szCs w:val="24"/>
                <w:lang w:val="en-US" w:eastAsia="zh-CN"/>
              </w:rPr>
              <w:t>B2(E)</w:t>
            </w:r>
            <w:r>
              <w:rPr>
                <w:rStyle w:val="17"/>
                <w:rFonts w:hint="eastAsia" w:ascii="仿宋" w:hAnsi="仿宋" w:eastAsia="仿宋" w:cs="仿宋"/>
                <w:sz w:val="24"/>
                <w:szCs w:val="24"/>
                <w:lang w:val="en-US" w:eastAsia="zh-CN"/>
              </w:rPr>
              <w:t>4</w:t>
            </w:r>
            <w:r>
              <w:rPr>
                <w:rStyle w:val="17"/>
                <w:rFonts w:hint="default" w:ascii="仿宋" w:hAnsi="仿宋" w:eastAsia="仿宋" w:cs="仿宋"/>
                <w:sz w:val="24"/>
                <w:szCs w:val="24"/>
                <w:lang w:val="en-US" w:eastAsia="zh-CN"/>
              </w:rPr>
              <w:t>m</w:t>
            </w:r>
            <w:r>
              <w:rPr>
                <w:rStyle w:val="17"/>
                <w:rFonts w:hint="default" w:ascii="仿宋" w:hAnsi="仿宋" w:eastAsia="仿宋" w:cs="仿宋"/>
                <w:sz w:val="24"/>
                <w:szCs w:val="24"/>
                <w:vertAlign w:val="superscript"/>
                <w:lang w:val="en-US" w:eastAsia="zh-CN"/>
              </w:rPr>
              <w:t>2</w:t>
            </w:r>
          </w:p>
        </w:tc>
      </w:tr>
      <w:tr w14:paraId="4E967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noWrap w:val="0"/>
            <w:vAlign w:val="center"/>
          </w:tcPr>
          <w:p w14:paraId="79C4957D">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34</w:t>
            </w:r>
          </w:p>
        </w:tc>
        <w:tc>
          <w:tcPr>
            <w:tcW w:w="2820" w:type="dxa"/>
            <w:noWrap w:val="0"/>
            <w:vAlign w:val="center"/>
          </w:tcPr>
          <w:p w14:paraId="6D9CF5CA">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电风扇</w:t>
            </w:r>
          </w:p>
        </w:tc>
        <w:tc>
          <w:tcPr>
            <w:tcW w:w="2520" w:type="dxa"/>
            <w:noWrap w:val="0"/>
            <w:vAlign w:val="center"/>
          </w:tcPr>
          <w:p w14:paraId="5AD1E1EF">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1台</w:t>
            </w:r>
          </w:p>
        </w:tc>
        <w:tc>
          <w:tcPr>
            <w:tcW w:w="2599" w:type="dxa"/>
            <w:noWrap w:val="0"/>
            <w:vAlign w:val="center"/>
          </w:tcPr>
          <w:p w14:paraId="785E6A11">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1台</w:t>
            </w:r>
          </w:p>
        </w:tc>
      </w:tr>
    </w:tbl>
    <w:p w14:paraId="0D736890">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eastAsia" w:ascii="楷体_GB2312" w:hAnsi="楷体_GB2312" w:eastAsia="楷体_GB2312" w:cs="楷体_GB2312"/>
          <w:b/>
          <w:bCs/>
          <w:spacing w:val="-8"/>
          <w:kern w:val="0"/>
          <w:sz w:val="28"/>
          <w:szCs w:val="28"/>
          <w:lang w:val="zh-CN" w:bidi="zh-CN"/>
        </w:rPr>
      </w:pPr>
      <w:r>
        <w:rPr>
          <w:rFonts w:hint="eastAsia" w:ascii="楷体_GB2312" w:hAnsi="楷体_GB2312" w:eastAsia="楷体_GB2312" w:cs="楷体_GB2312"/>
          <w:b/>
          <w:bCs/>
          <w:spacing w:val="-8"/>
          <w:kern w:val="0"/>
          <w:sz w:val="28"/>
          <w:szCs w:val="28"/>
          <w:lang w:val="zh-CN" w:bidi="zh-CN"/>
        </w:rPr>
        <w:t>（</w:t>
      </w:r>
      <w:r>
        <w:rPr>
          <w:rFonts w:hint="eastAsia" w:ascii="楷体_GB2312" w:hAnsi="楷体_GB2312" w:eastAsia="楷体_GB2312" w:cs="楷体_GB2312"/>
          <w:b/>
          <w:bCs/>
          <w:spacing w:val="-8"/>
          <w:kern w:val="0"/>
          <w:sz w:val="28"/>
          <w:szCs w:val="28"/>
          <w:lang w:val="en-US" w:bidi="zh-CN"/>
        </w:rPr>
        <w:t>四</w:t>
      </w:r>
      <w:r>
        <w:rPr>
          <w:rFonts w:hint="eastAsia" w:ascii="楷体_GB2312" w:hAnsi="楷体_GB2312" w:eastAsia="楷体_GB2312" w:cs="楷体_GB2312"/>
          <w:b/>
          <w:bCs/>
          <w:spacing w:val="-8"/>
          <w:kern w:val="0"/>
          <w:sz w:val="28"/>
          <w:szCs w:val="28"/>
          <w:lang w:val="zh-CN" w:bidi="zh-CN"/>
        </w:rPr>
        <w:t>）样品要求</w:t>
      </w:r>
    </w:p>
    <w:p w14:paraId="769470C7">
      <w:pPr>
        <w:keepNext w:val="0"/>
        <w:keepLines w:val="0"/>
        <w:pageBreakBefore w:val="0"/>
        <w:widowControl w:val="0"/>
        <w:numPr>
          <w:ilvl w:val="0"/>
          <w:numId w:val="0"/>
        </w:numPr>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eastAsia" w:ascii="Times New Roman" w:hAnsi="Times New Roman" w:eastAsia="仿宋_GB2312" w:cs="Times New Roman"/>
          <w:spacing w:val="-8"/>
          <w:kern w:val="0"/>
          <w:sz w:val="28"/>
          <w:szCs w:val="28"/>
          <w:lang w:val="en-US" w:eastAsia="zh-CN" w:bidi="zh-CN"/>
        </w:rPr>
      </w:pPr>
      <w:r>
        <w:rPr>
          <w:rFonts w:hint="eastAsia" w:ascii="仿宋_GB2312" w:hAnsi="仿宋_GB2312" w:eastAsia="仿宋_GB2312" w:cs="仿宋_GB2312"/>
          <w:b/>
          <w:bCs/>
          <w:spacing w:val="-8"/>
          <w:kern w:val="0"/>
          <w:sz w:val="28"/>
          <w:szCs w:val="28"/>
          <w:lang w:val="en-US" w:bidi="zh-CN"/>
        </w:rPr>
        <w:t>1.可抽查的具体品种种类</w:t>
      </w:r>
    </w:p>
    <w:p w14:paraId="5E2C9D35">
      <w:pPr>
        <w:keepNext w:val="0"/>
        <w:keepLines w:val="0"/>
        <w:pageBreakBefore w:val="0"/>
        <w:widowControl w:val="0"/>
        <w:numPr>
          <w:ilvl w:val="0"/>
          <w:numId w:val="0"/>
        </w:numPr>
        <w:tabs>
          <w:tab w:val="left" w:pos="1333"/>
        </w:tabs>
        <w:kinsoku/>
        <w:wordWrap/>
        <w:overflowPunct/>
        <w:topLinePunct w:val="0"/>
        <w:autoSpaceDE w:val="0"/>
        <w:autoSpaceDN w:val="0"/>
        <w:bidi w:val="0"/>
        <w:adjustRightInd/>
        <w:snapToGrid/>
        <w:spacing w:line="480" w:lineRule="exact"/>
        <w:ind w:left="0" w:leftChars="0" w:firstLine="528" w:firstLineChars="200"/>
        <w:jc w:val="left"/>
        <w:textAlignment w:val="auto"/>
        <w:rPr>
          <w:rFonts w:hint="eastAsia" w:ascii="Times New Roman" w:hAnsi="Times New Roman" w:eastAsia="仿宋_GB2312" w:cs="Times New Roman"/>
          <w:spacing w:val="-8"/>
          <w:kern w:val="0"/>
          <w:sz w:val="28"/>
          <w:szCs w:val="28"/>
          <w:lang w:val="en-US" w:bidi="zh-CN"/>
        </w:rPr>
      </w:pPr>
      <w:r>
        <w:rPr>
          <w:rFonts w:hint="eastAsia" w:ascii="Times New Roman" w:hAnsi="Times New Roman" w:eastAsia="仿宋_GB2312" w:cs="Times New Roman"/>
          <w:spacing w:val="-8"/>
          <w:kern w:val="0"/>
          <w:sz w:val="28"/>
          <w:szCs w:val="28"/>
          <w:lang w:val="en-US" w:bidi="zh-CN"/>
        </w:rPr>
        <w:t>本次抽样可抽查产品种类与执行标准参照下表执行</w:t>
      </w:r>
      <w:r>
        <w:rPr>
          <w:rFonts w:hint="default" w:ascii="Times New Roman" w:hAnsi="Times New Roman" w:eastAsia="仿宋_GB2312" w:cs="Times New Roman"/>
          <w:spacing w:val="-8"/>
          <w:kern w:val="0"/>
          <w:sz w:val="28"/>
          <w:szCs w:val="28"/>
          <w:lang w:val="en-US" w:bidi="zh-CN"/>
        </w:rPr>
        <w:t>：</w:t>
      </w:r>
    </w:p>
    <w:p w14:paraId="42D9DD26">
      <w:pPr>
        <w:pStyle w:val="15"/>
        <w:ind w:left="7871" w:hanging="7871"/>
        <w:rPr>
          <w:rFonts w:hint="eastAsia" w:ascii="仿宋_GB2312" w:hAnsi="仿宋_GB2312" w:eastAsia="仿宋_GB2312" w:cs="仿宋_GB2312"/>
          <w:lang w:val="en-US" w:eastAsia="zh-CN"/>
        </w:rPr>
      </w:pPr>
      <w:r>
        <w:rPr>
          <w:rFonts w:hint="eastAsia" w:ascii="仿宋_GB2312" w:hAnsi="仿宋_GB2312" w:eastAsia="仿宋_GB2312" w:cs="仿宋_GB2312"/>
        </w:rPr>
        <w:t xml:space="preserve">表2 </w:t>
      </w:r>
      <w:r>
        <w:rPr>
          <w:rFonts w:hint="eastAsia" w:ascii="仿宋_GB2312" w:hAnsi="仿宋_GB2312" w:eastAsia="仿宋_GB2312" w:cs="仿宋_GB2312"/>
          <w:lang w:val="en-US" w:eastAsia="zh-CN"/>
        </w:rPr>
        <w:t>可抽查的</w:t>
      </w:r>
      <w:r>
        <w:rPr>
          <w:rFonts w:hint="eastAsia" w:ascii="仿宋_GB2312" w:hAnsi="仿宋_GB2312" w:eastAsia="仿宋_GB2312" w:cs="仿宋_GB2312"/>
        </w:rPr>
        <w:t>产品种类</w:t>
      </w:r>
    </w:p>
    <w:tbl>
      <w:tblPr>
        <w:tblStyle w:val="8"/>
        <w:tblW w:w="871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
        <w:gridCol w:w="2826"/>
        <w:gridCol w:w="2691"/>
        <w:gridCol w:w="2283"/>
      </w:tblGrid>
      <w:tr w14:paraId="65D4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68080FCD">
            <w:pPr>
              <w:pStyle w:val="16"/>
              <w:spacing w:line="260" w:lineRule="exact"/>
              <w:jc w:val="center"/>
              <w:rPr>
                <w:rFonts w:hint="eastAsia" w:ascii="Times New Roman" w:hAnsi="Times New Roman" w:eastAsia="宋体"/>
                <w:b/>
                <w:sz w:val="21"/>
                <w:szCs w:val="21"/>
                <w:lang w:val="en-US" w:eastAsia="zh-CN"/>
              </w:rPr>
            </w:pPr>
            <w:r>
              <w:rPr>
                <w:rFonts w:hint="default" w:ascii="Times New Roman" w:hAnsi="Times New Roman" w:eastAsia="宋体" w:cs="Times New Roman"/>
                <w:b/>
                <w:sz w:val="21"/>
                <w:szCs w:val="21"/>
                <w:lang w:val="en-US" w:eastAsia="zh-CN"/>
              </w:rPr>
              <w:t>序号</w:t>
            </w:r>
          </w:p>
        </w:tc>
        <w:tc>
          <w:tcPr>
            <w:tcW w:w="2826" w:type="dxa"/>
            <w:noWrap w:val="0"/>
            <w:vAlign w:val="center"/>
          </w:tcPr>
          <w:p w14:paraId="6B91DDF1">
            <w:pPr>
              <w:pStyle w:val="16"/>
              <w:spacing w:line="260" w:lineRule="exact"/>
              <w:jc w:val="center"/>
              <w:rPr>
                <w:rFonts w:hint="eastAsia" w:ascii="Times New Roman" w:hAnsi="Times New Roman" w:eastAsia="宋体"/>
                <w:b/>
                <w:sz w:val="21"/>
                <w:szCs w:val="21"/>
                <w:lang w:eastAsia="zh-CN"/>
              </w:rPr>
            </w:pPr>
            <w:r>
              <w:rPr>
                <w:rFonts w:hint="default" w:ascii="Times New Roman" w:hAnsi="Times New Roman" w:eastAsia="宋体" w:cs="Times New Roman"/>
                <w:b/>
                <w:sz w:val="21"/>
                <w:szCs w:val="21"/>
                <w:lang w:val="en-US" w:eastAsia="zh-CN"/>
              </w:rPr>
              <w:t>产品</w:t>
            </w:r>
            <w:r>
              <w:rPr>
                <w:rFonts w:hint="eastAsia" w:ascii="Times New Roman" w:hAnsi="Times New Roman" w:eastAsia="宋体" w:cs="Times New Roman"/>
                <w:b/>
                <w:sz w:val="21"/>
                <w:szCs w:val="21"/>
                <w:lang w:val="en-US" w:eastAsia="zh-CN"/>
              </w:rPr>
              <w:t>类别</w:t>
            </w:r>
          </w:p>
        </w:tc>
        <w:tc>
          <w:tcPr>
            <w:tcW w:w="2691" w:type="dxa"/>
            <w:noWrap w:val="0"/>
            <w:vAlign w:val="center"/>
          </w:tcPr>
          <w:p w14:paraId="00AFA2C1">
            <w:pPr>
              <w:pStyle w:val="16"/>
              <w:spacing w:line="260" w:lineRule="exact"/>
              <w:jc w:val="center"/>
              <w:rPr>
                <w:rFonts w:hint="default" w:ascii="Times New Roman" w:hAnsi="Times New Roman" w:eastAsia="宋体"/>
                <w:b/>
                <w:sz w:val="21"/>
                <w:szCs w:val="21"/>
              </w:rPr>
            </w:pPr>
            <w:r>
              <w:rPr>
                <w:rFonts w:hint="default" w:ascii="Times New Roman" w:hAnsi="Times New Roman" w:eastAsia="宋体" w:cs="Times New Roman"/>
                <w:b/>
                <w:sz w:val="21"/>
                <w:szCs w:val="21"/>
              </w:rPr>
              <w:t>执行标准</w:t>
            </w:r>
          </w:p>
        </w:tc>
        <w:tc>
          <w:tcPr>
            <w:tcW w:w="2283" w:type="dxa"/>
            <w:noWrap w:val="0"/>
            <w:vAlign w:val="center"/>
          </w:tcPr>
          <w:p w14:paraId="2747D39D">
            <w:pPr>
              <w:pStyle w:val="16"/>
              <w:spacing w:line="260" w:lineRule="exact"/>
              <w:jc w:val="center"/>
              <w:rPr>
                <w:rFonts w:hint="eastAsia" w:ascii="Times New Roman" w:hAnsi="Times New Roman" w:eastAsia="宋体"/>
                <w:b/>
                <w:sz w:val="21"/>
                <w:szCs w:val="21"/>
                <w:lang w:val="en-US" w:eastAsia="zh-CN"/>
              </w:rPr>
            </w:pPr>
            <w:r>
              <w:rPr>
                <w:rFonts w:hint="eastAsia" w:ascii="Times New Roman" w:hAnsi="Times New Roman" w:eastAsia="宋体" w:cs="Times New Roman"/>
                <w:b/>
                <w:sz w:val="21"/>
                <w:szCs w:val="21"/>
                <w:lang w:val="en-US" w:eastAsia="zh-CN"/>
              </w:rPr>
              <w:t>代表产品外观示例</w:t>
            </w:r>
          </w:p>
        </w:tc>
      </w:tr>
      <w:tr w14:paraId="692AA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912" w:type="dxa"/>
            <w:noWrap w:val="0"/>
            <w:vAlign w:val="center"/>
          </w:tcPr>
          <w:p w14:paraId="707FB078">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zh-CN" w:eastAsia="zh-CN"/>
              </w:rPr>
              <w:t>1</w:t>
            </w:r>
          </w:p>
        </w:tc>
        <w:tc>
          <w:tcPr>
            <w:tcW w:w="2826" w:type="dxa"/>
            <w:noWrap w:val="0"/>
            <w:vAlign w:val="center"/>
          </w:tcPr>
          <w:p w14:paraId="0D733751">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车用柴油</w:t>
            </w:r>
          </w:p>
        </w:tc>
        <w:tc>
          <w:tcPr>
            <w:tcW w:w="2691" w:type="dxa"/>
            <w:noWrap w:val="0"/>
            <w:vAlign w:val="center"/>
          </w:tcPr>
          <w:p w14:paraId="3EA173C0">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19147-2016</w:t>
            </w:r>
          </w:p>
        </w:tc>
        <w:tc>
          <w:tcPr>
            <w:tcW w:w="2283" w:type="dxa"/>
            <w:noWrap w:val="0"/>
            <w:vAlign w:val="center"/>
          </w:tcPr>
          <w:p w14:paraId="143FB6B1">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6685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0CED2CA5">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zh-CN" w:eastAsia="zh-CN"/>
              </w:rPr>
              <w:t>2</w:t>
            </w:r>
          </w:p>
        </w:tc>
        <w:tc>
          <w:tcPr>
            <w:tcW w:w="2826" w:type="dxa"/>
            <w:noWrap w:val="0"/>
            <w:vAlign w:val="center"/>
          </w:tcPr>
          <w:p w14:paraId="1EC949A2">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车用汽油</w:t>
            </w:r>
          </w:p>
        </w:tc>
        <w:tc>
          <w:tcPr>
            <w:tcW w:w="2691" w:type="dxa"/>
            <w:noWrap w:val="0"/>
            <w:vAlign w:val="center"/>
          </w:tcPr>
          <w:p w14:paraId="4ADA23DA">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GB 17930-2016</w:t>
            </w:r>
          </w:p>
        </w:tc>
        <w:tc>
          <w:tcPr>
            <w:tcW w:w="2283" w:type="dxa"/>
            <w:noWrap w:val="0"/>
            <w:vAlign w:val="center"/>
          </w:tcPr>
          <w:p w14:paraId="2C849B9C">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479B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912" w:type="dxa"/>
            <w:noWrap w:val="0"/>
            <w:vAlign w:val="center"/>
          </w:tcPr>
          <w:p w14:paraId="7B71AB1B">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zh-CN" w:eastAsia="zh-CN"/>
              </w:rPr>
              <w:t>3</w:t>
            </w:r>
          </w:p>
        </w:tc>
        <w:tc>
          <w:tcPr>
            <w:tcW w:w="2826" w:type="dxa"/>
            <w:noWrap w:val="0"/>
            <w:vAlign w:val="center"/>
          </w:tcPr>
          <w:p w14:paraId="43A8C272">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车用尿素</w:t>
            </w:r>
          </w:p>
        </w:tc>
        <w:tc>
          <w:tcPr>
            <w:tcW w:w="2691" w:type="dxa"/>
            <w:noWrap w:val="0"/>
            <w:vAlign w:val="center"/>
          </w:tcPr>
          <w:p w14:paraId="33D80856">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GB 29518-2013</w:t>
            </w:r>
          </w:p>
        </w:tc>
        <w:tc>
          <w:tcPr>
            <w:tcW w:w="2283" w:type="dxa"/>
            <w:noWrap w:val="0"/>
            <w:vAlign w:val="center"/>
          </w:tcPr>
          <w:p w14:paraId="6ACD2B86">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0BEB5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72773676">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zh-CN" w:eastAsia="zh-CN"/>
              </w:rPr>
              <w:t>4</w:t>
            </w:r>
          </w:p>
        </w:tc>
        <w:tc>
          <w:tcPr>
            <w:tcW w:w="2826" w:type="dxa"/>
            <w:noWrap w:val="0"/>
            <w:vAlign w:val="center"/>
          </w:tcPr>
          <w:p w14:paraId="5D7DD5E8">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建筑用墙面涂料</w:t>
            </w:r>
          </w:p>
        </w:tc>
        <w:tc>
          <w:tcPr>
            <w:tcW w:w="2691" w:type="dxa"/>
            <w:noWrap w:val="0"/>
            <w:vAlign w:val="center"/>
          </w:tcPr>
          <w:p w14:paraId="0BBE728B">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 xml:space="preserve">GB/T 9755-2024 </w:t>
            </w:r>
          </w:p>
          <w:p w14:paraId="51AAA622">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 xml:space="preserve">GB 30981.1-2025 </w:t>
            </w:r>
          </w:p>
        </w:tc>
        <w:tc>
          <w:tcPr>
            <w:tcW w:w="2283" w:type="dxa"/>
            <w:noWrap w:val="0"/>
            <w:vAlign w:val="center"/>
          </w:tcPr>
          <w:p w14:paraId="0DC33273">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7472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000FB786">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zh-CN" w:eastAsia="zh-CN"/>
              </w:rPr>
              <w:t>5</w:t>
            </w:r>
          </w:p>
        </w:tc>
        <w:tc>
          <w:tcPr>
            <w:tcW w:w="2826" w:type="dxa"/>
            <w:noWrap w:val="0"/>
            <w:vAlign w:val="center"/>
          </w:tcPr>
          <w:p w14:paraId="5D8C05D9">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default" w:ascii="仿宋" w:hAnsi="仿宋" w:eastAsia="仿宋" w:cs="仿宋"/>
                <w:sz w:val="24"/>
                <w:szCs w:val="24"/>
                <w:lang w:val="en-US" w:eastAsia="zh-CN"/>
              </w:rPr>
              <w:t>油墨</w:t>
            </w:r>
          </w:p>
        </w:tc>
        <w:tc>
          <w:tcPr>
            <w:tcW w:w="2691" w:type="dxa"/>
            <w:noWrap w:val="0"/>
            <w:vAlign w:val="center"/>
          </w:tcPr>
          <w:p w14:paraId="17573704">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GB 38507-2020</w:t>
            </w:r>
          </w:p>
        </w:tc>
        <w:tc>
          <w:tcPr>
            <w:tcW w:w="2283" w:type="dxa"/>
            <w:noWrap w:val="0"/>
            <w:vAlign w:val="center"/>
          </w:tcPr>
          <w:p w14:paraId="2F92690F">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5A87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7379DE28">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zh-CN" w:eastAsia="zh-CN"/>
              </w:rPr>
              <w:t>6</w:t>
            </w:r>
          </w:p>
        </w:tc>
        <w:tc>
          <w:tcPr>
            <w:tcW w:w="2826" w:type="dxa"/>
            <w:noWrap w:val="0"/>
            <w:vAlign w:val="center"/>
          </w:tcPr>
          <w:p w14:paraId="2CA68256">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default" w:ascii="仿宋" w:hAnsi="仿宋" w:eastAsia="仿宋" w:cs="仿宋"/>
                <w:sz w:val="24"/>
                <w:szCs w:val="24"/>
                <w:lang w:val="en-US" w:eastAsia="zh-CN"/>
              </w:rPr>
              <w:t>电动助力车用阀控式铅酸蓄电池</w:t>
            </w:r>
          </w:p>
        </w:tc>
        <w:tc>
          <w:tcPr>
            <w:tcW w:w="2691" w:type="dxa"/>
            <w:noWrap w:val="0"/>
            <w:vAlign w:val="center"/>
          </w:tcPr>
          <w:p w14:paraId="3C177BC4">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22199.1-2017</w:t>
            </w:r>
          </w:p>
          <w:p w14:paraId="2E819180">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22199.1-2025</w:t>
            </w:r>
          </w:p>
        </w:tc>
        <w:tc>
          <w:tcPr>
            <w:tcW w:w="2283" w:type="dxa"/>
            <w:noWrap w:val="0"/>
            <w:vAlign w:val="center"/>
          </w:tcPr>
          <w:p w14:paraId="3E209AC2">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510E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46E081A5">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zh-CN" w:eastAsia="zh-CN"/>
              </w:rPr>
              <w:t>7</w:t>
            </w:r>
          </w:p>
        </w:tc>
        <w:tc>
          <w:tcPr>
            <w:tcW w:w="2826" w:type="dxa"/>
            <w:noWrap w:val="0"/>
            <w:vAlign w:val="center"/>
          </w:tcPr>
          <w:p w14:paraId="083850A4">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default" w:ascii="仿宋" w:hAnsi="仿宋" w:eastAsia="仿宋" w:cs="仿宋"/>
                <w:sz w:val="24"/>
                <w:szCs w:val="24"/>
                <w:lang w:val="en-US" w:eastAsia="zh-CN"/>
              </w:rPr>
              <w:t>电动自行车</w:t>
            </w:r>
          </w:p>
        </w:tc>
        <w:tc>
          <w:tcPr>
            <w:tcW w:w="2691" w:type="dxa"/>
            <w:noWrap w:val="0"/>
            <w:vAlign w:val="center"/>
          </w:tcPr>
          <w:p w14:paraId="11FF0591">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17761-2024</w:t>
            </w:r>
          </w:p>
          <w:p w14:paraId="02E6F730">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GB 42295-2022及第1号修改单</w:t>
            </w:r>
          </w:p>
        </w:tc>
        <w:tc>
          <w:tcPr>
            <w:tcW w:w="2283" w:type="dxa"/>
            <w:noWrap w:val="0"/>
            <w:vAlign w:val="center"/>
          </w:tcPr>
          <w:p w14:paraId="75707EDA">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6D2D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912" w:type="dxa"/>
            <w:noWrap w:val="0"/>
            <w:vAlign w:val="center"/>
          </w:tcPr>
          <w:p w14:paraId="28E5AFC3">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zh-CN" w:eastAsia="zh-CN"/>
              </w:rPr>
              <w:t>8</w:t>
            </w:r>
          </w:p>
        </w:tc>
        <w:tc>
          <w:tcPr>
            <w:tcW w:w="2826" w:type="dxa"/>
            <w:noWrap w:val="0"/>
            <w:vAlign w:val="center"/>
          </w:tcPr>
          <w:p w14:paraId="12ADED62">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电动自行车充电器</w:t>
            </w:r>
          </w:p>
        </w:tc>
        <w:tc>
          <w:tcPr>
            <w:tcW w:w="2691" w:type="dxa"/>
            <w:noWrap w:val="0"/>
            <w:vAlign w:val="center"/>
          </w:tcPr>
          <w:p w14:paraId="1F2FAA6F">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GB 42296-2022及第1号修改单</w:t>
            </w:r>
          </w:p>
        </w:tc>
        <w:tc>
          <w:tcPr>
            <w:tcW w:w="2283" w:type="dxa"/>
            <w:noWrap w:val="0"/>
            <w:vAlign w:val="center"/>
          </w:tcPr>
          <w:p w14:paraId="3EE10D05">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2847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7360F794">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9</w:t>
            </w:r>
          </w:p>
        </w:tc>
        <w:tc>
          <w:tcPr>
            <w:tcW w:w="2826" w:type="dxa"/>
            <w:noWrap w:val="0"/>
            <w:vAlign w:val="center"/>
          </w:tcPr>
          <w:p w14:paraId="285830A8">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default" w:ascii="仿宋" w:hAnsi="仿宋" w:eastAsia="仿宋" w:cs="仿宋"/>
                <w:sz w:val="24"/>
                <w:szCs w:val="24"/>
                <w:lang w:val="en-US" w:eastAsia="zh-CN"/>
              </w:rPr>
              <w:t>电动自行车头盔</w:t>
            </w:r>
          </w:p>
        </w:tc>
        <w:tc>
          <w:tcPr>
            <w:tcW w:w="2691" w:type="dxa"/>
            <w:noWrap w:val="0"/>
            <w:vAlign w:val="center"/>
          </w:tcPr>
          <w:p w14:paraId="74B368F8">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default" w:ascii="仿宋" w:hAnsi="仿宋" w:eastAsia="仿宋" w:cs="仿宋"/>
                <w:sz w:val="24"/>
                <w:szCs w:val="24"/>
                <w:lang w:val="en-US" w:eastAsia="zh-CN"/>
              </w:rPr>
              <w:t>GB 811-2022</w:t>
            </w:r>
          </w:p>
        </w:tc>
        <w:tc>
          <w:tcPr>
            <w:tcW w:w="2283" w:type="dxa"/>
            <w:noWrap w:val="0"/>
            <w:vAlign w:val="center"/>
          </w:tcPr>
          <w:p w14:paraId="2EB4B4C0">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34F3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6EABC4F1">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10</w:t>
            </w:r>
          </w:p>
        </w:tc>
        <w:tc>
          <w:tcPr>
            <w:tcW w:w="2826" w:type="dxa"/>
            <w:noWrap w:val="0"/>
            <w:vAlign w:val="center"/>
          </w:tcPr>
          <w:p w14:paraId="3CEC2EBC">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移动插座</w:t>
            </w:r>
          </w:p>
        </w:tc>
        <w:tc>
          <w:tcPr>
            <w:tcW w:w="2691" w:type="dxa"/>
            <w:noWrap w:val="0"/>
            <w:vAlign w:val="center"/>
          </w:tcPr>
          <w:p w14:paraId="72C45CDE">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2099.1-2021</w:t>
            </w:r>
          </w:p>
          <w:p w14:paraId="4FADD2CD">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GB 2099.7-2024</w:t>
            </w:r>
          </w:p>
        </w:tc>
        <w:tc>
          <w:tcPr>
            <w:tcW w:w="2283" w:type="dxa"/>
            <w:noWrap w:val="0"/>
            <w:vAlign w:val="center"/>
          </w:tcPr>
          <w:p w14:paraId="3635F859">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2D465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12" w:type="dxa"/>
            <w:noWrap w:val="0"/>
            <w:vAlign w:val="center"/>
          </w:tcPr>
          <w:p w14:paraId="0A5F8E05">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11</w:t>
            </w:r>
          </w:p>
        </w:tc>
        <w:tc>
          <w:tcPr>
            <w:tcW w:w="2826" w:type="dxa"/>
            <w:noWrap w:val="0"/>
            <w:vAlign w:val="center"/>
          </w:tcPr>
          <w:p w14:paraId="4D6D5D1D">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聚氯乙烯电线</w:t>
            </w:r>
          </w:p>
        </w:tc>
        <w:tc>
          <w:tcPr>
            <w:tcW w:w="2691" w:type="dxa"/>
            <w:noWrap w:val="0"/>
            <w:vAlign w:val="center"/>
          </w:tcPr>
          <w:p w14:paraId="624F647B">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5023.3-2008</w:t>
            </w:r>
          </w:p>
          <w:p w14:paraId="2F926C30">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5023.5-2008</w:t>
            </w:r>
          </w:p>
          <w:p w14:paraId="68736205">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JB/T 8734.2-2016</w:t>
            </w:r>
          </w:p>
          <w:p w14:paraId="26A285A2">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JB/T 8734.3-2016</w:t>
            </w:r>
          </w:p>
        </w:tc>
        <w:tc>
          <w:tcPr>
            <w:tcW w:w="2283" w:type="dxa"/>
            <w:noWrap w:val="0"/>
            <w:vAlign w:val="center"/>
          </w:tcPr>
          <w:p w14:paraId="07DAE35D">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6723A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912" w:type="dxa"/>
            <w:noWrap w:val="0"/>
            <w:vAlign w:val="center"/>
          </w:tcPr>
          <w:p w14:paraId="67ED9505">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12</w:t>
            </w:r>
          </w:p>
        </w:tc>
        <w:tc>
          <w:tcPr>
            <w:tcW w:w="2826" w:type="dxa"/>
            <w:noWrap w:val="0"/>
            <w:vAlign w:val="center"/>
          </w:tcPr>
          <w:p w14:paraId="696205FA">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橡套电缆</w:t>
            </w:r>
          </w:p>
        </w:tc>
        <w:tc>
          <w:tcPr>
            <w:tcW w:w="2691" w:type="dxa"/>
            <w:noWrap w:val="0"/>
            <w:vAlign w:val="center"/>
          </w:tcPr>
          <w:p w14:paraId="0D1B112F">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5013.4-2008</w:t>
            </w:r>
          </w:p>
          <w:p w14:paraId="3A6AC5DE">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JB/T 8735.2-2016</w:t>
            </w:r>
          </w:p>
        </w:tc>
        <w:tc>
          <w:tcPr>
            <w:tcW w:w="2283" w:type="dxa"/>
            <w:noWrap w:val="0"/>
            <w:vAlign w:val="center"/>
          </w:tcPr>
          <w:p w14:paraId="00125959">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4B9A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246B25AA">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13</w:t>
            </w:r>
          </w:p>
        </w:tc>
        <w:tc>
          <w:tcPr>
            <w:tcW w:w="2826" w:type="dxa"/>
            <w:noWrap w:val="0"/>
            <w:vAlign w:val="center"/>
          </w:tcPr>
          <w:p w14:paraId="5F1C622F">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default" w:ascii="仿宋" w:hAnsi="仿宋" w:eastAsia="仿宋" w:cs="仿宋"/>
                <w:sz w:val="24"/>
                <w:szCs w:val="24"/>
                <w:lang w:val="en-US" w:eastAsia="zh-CN"/>
              </w:rPr>
              <w:t>洗发水</w:t>
            </w:r>
          </w:p>
        </w:tc>
        <w:tc>
          <w:tcPr>
            <w:tcW w:w="2691" w:type="dxa"/>
            <w:noWrap w:val="0"/>
            <w:vAlign w:val="center"/>
          </w:tcPr>
          <w:p w14:paraId="57AD89C1">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GB/T 29679-2013</w:t>
            </w:r>
          </w:p>
        </w:tc>
        <w:tc>
          <w:tcPr>
            <w:tcW w:w="2283" w:type="dxa"/>
            <w:noWrap w:val="0"/>
            <w:vAlign w:val="center"/>
          </w:tcPr>
          <w:p w14:paraId="4969A0CF">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360A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912" w:type="dxa"/>
            <w:noWrap w:val="0"/>
            <w:vAlign w:val="center"/>
          </w:tcPr>
          <w:p w14:paraId="7B3DAE7A">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14</w:t>
            </w:r>
          </w:p>
        </w:tc>
        <w:tc>
          <w:tcPr>
            <w:tcW w:w="2826" w:type="dxa"/>
            <w:noWrap w:val="0"/>
            <w:vAlign w:val="center"/>
          </w:tcPr>
          <w:p w14:paraId="7E18EFA4">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default" w:ascii="仿宋" w:hAnsi="仿宋" w:eastAsia="仿宋" w:cs="仿宋"/>
                <w:sz w:val="24"/>
                <w:szCs w:val="24"/>
                <w:lang w:val="en-US" w:eastAsia="zh-CN"/>
              </w:rPr>
              <w:t>移动电源</w:t>
            </w:r>
          </w:p>
        </w:tc>
        <w:tc>
          <w:tcPr>
            <w:tcW w:w="2691" w:type="dxa"/>
            <w:noWrap w:val="0"/>
            <w:vAlign w:val="center"/>
          </w:tcPr>
          <w:p w14:paraId="5EB8ED8A">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GB 4943.1-2022</w:t>
            </w:r>
          </w:p>
        </w:tc>
        <w:tc>
          <w:tcPr>
            <w:tcW w:w="2283" w:type="dxa"/>
            <w:noWrap w:val="0"/>
            <w:vAlign w:val="center"/>
          </w:tcPr>
          <w:p w14:paraId="540F22C0">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518D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75A0F823">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15</w:t>
            </w:r>
          </w:p>
        </w:tc>
        <w:tc>
          <w:tcPr>
            <w:tcW w:w="2826" w:type="dxa"/>
            <w:noWrap w:val="0"/>
            <w:vAlign w:val="center"/>
          </w:tcPr>
          <w:p w14:paraId="065B0A24">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卫生洁具沐浴用花洒</w:t>
            </w:r>
          </w:p>
        </w:tc>
        <w:tc>
          <w:tcPr>
            <w:tcW w:w="2691" w:type="dxa"/>
            <w:noWrap w:val="0"/>
            <w:vAlign w:val="center"/>
          </w:tcPr>
          <w:p w14:paraId="082D77A9">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23447-2009</w:t>
            </w:r>
          </w:p>
          <w:p w14:paraId="27A17292">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 xml:space="preserve">GB/T 23447-2023 </w:t>
            </w:r>
          </w:p>
        </w:tc>
        <w:tc>
          <w:tcPr>
            <w:tcW w:w="2283" w:type="dxa"/>
            <w:noWrap w:val="0"/>
            <w:vAlign w:val="center"/>
          </w:tcPr>
          <w:p w14:paraId="145A4039">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375E2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912" w:type="dxa"/>
            <w:noWrap w:val="0"/>
            <w:vAlign w:val="center"/>
          </w:tcPr>
          <w:p w14:paraId="7ACCE344">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16</w:t>
            </w:r>
          </w:p>
        </w:tc>
        <w:tc>
          <w:tcPr>
            <w:tcW w:w="2826" w:type="dxa"/>
            <w:noWrap w:val="0"/>
            <w:vAlign w:val="center"/>
          </w:tcPr>
          <w:p w14:paraId="65C3FF3F">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复混肥料(复合肥料)</w:t>
            </w:r>
          </w:p>
        </w:tc>
        <w:tc>
          <w:tcPr>
            <w:tcW w:w="2691" w:type="dxa"/>
            <w:noWrap w:val="0"/>
            <w:vAlign w:val="center"/>
          </w:tcPr>
          <w:p w14:paraId="76B77EAA">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38400-2019</w:t>
            </w:r>
          </w:p>
          <w:p w14:paraId="137BE08E">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GB/T 15063-2020</w:t>
            </w:r>
          </w:p>
        </w:tc>
        <w:tc>
          <w:tcPr>
            <w:tcW w:w="2283" w:type="dxa"/>
            <w:noWrap w:val="0"/>
            <w:vAlign w:val="center"/>
          </w:tcPr>
          <w:p w14:paraId="6DCB8ABE">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5984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51C6A200">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17</w:t>
            </w:r>
          </w:p>
        </w:tc>
        <w:tc>
          <w:tcPr>
            <w:tcW w:w="2826" w:type="dxa"/>
            <w:noWrap w:val="0"/>
            <w:vAlign w:val="center"/>
          </w:tcPr>
          <w:p w14:paraId="469ED4EF">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家用燃气灶连接管</w:t>
            </w:r>
          </w:p>
        </w:tc>
        <w:tc>
          <w:tcPr>
            <w:tcW w:w="2691" w:type="dxa"/>
            <w:noWrap w:val="0"/>
            <w:vAlign w:val="center"/>
          </w:tcPr>
          <w:p w14:paraId="04FA7D42">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41317-2024</w:t>
            </w:r>
          </w:p>
          <w:p w14:paraId="60038152">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 xml:space="preserve">GB/T 26002-2025 </w:t>
            </w:r>
          </w:p>
          <w:p w14:paraId="2E6461BE">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 xml:space="preserve">GB 44017-2024 </w:t>
            </w:r>
          </w:p>
        </w:tc>
        <w:tc>
          <w:tcPr>
            <w:tcW w:w="2283" w:type="dxa"/>
            <w:noWrap w:val="0"/>
            <w:vAlign w:val="center"/>
          </w:tcPr>
          <w:p w14:paraId="5DC9C9B2">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17D7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912" w:type="dxa"/>
            <w:noWrap w:val="0"/>
            <w:vAlign w:val="center"/>
          </w:tcPr>
          <w:p w14:paraId="3117E7B0">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18</w:t>
            </w:r>
          </w:p>
        </w:tc>
        <w:tc>
          <w:tcPr>
            <w:tcW w:w="2826" w:type="dxa"/>
            <w:noWrap w:val="0"/>
            <w:vAlign w:val="center"/>
          </w:tcPr>
          <w:p w14:paraId="18A02F06">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家用燃气灶</w:t>
            </w:r>
          </w:p>
        </w:tc>
        <w:tc>
          <w:tcPr>
            <w:tcW w:w="2691" w:type="dxa"/>
            <w:noWrap w:val="0"/>
            <w:vAlign w:val="center"/>
          </w:tcPr>
          <w:p w14:paraId="0266F395">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GB 16410-2020</w:t>
            </w:r>
          </w:p>
        </w:tc>
        <w:tc>
          <w:tcPr>
            <w:tcW w:w="2283" w:type="dxa"/>
            <w:noWrap w:val="0"/>
            <w:vAlign w:val="center"/>
          </w:tcPr>
          <w:p w14:paraId="76FEAA36">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2436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912" w:type="dxa"/>
            <w:noWrap w:val="0"/>
            <w:vAlign w:val="center"/>
          </w:tcPr>
          <w:p w14:paraId="11B5F54B">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19</w:t>
            </w:r>
          </w:p>
        </w:tc>
        <w:tc>
          <w:tcPr>
            <w:tcW w:w="2826" w:type="dxa"/>
            <w:noWrap w:val="0"/>
            <w:vAlign w:val="center"/>
          </w:tcPr>
          <w:p w14:paraId="14AF5EC3">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餐盒</w:t>
            </w:r>
          </w:p>
        </w:tc>
        <w:tc>
          <w:tcPr>
            <w:tcW w:w="2691" w:type="dxa"/>
            <w:noWrap w:val="0"/>
            <w:vAlign w:val="center"/>
          </w:tcPr>
          <w:p w14:paraId="75279A23">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 xml:space="preserve">GB 4806.7-2023 </w:t>
            </w:r>
          </w:p>
          <w:p w14:paraId="7434D470">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 xml:space="preserve">GB/T 18006.1-2009 </w:t>
            </w:r>
          </w:p>
          <w:p w14:paraId="5920EDB8">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default" w:ascii="仿宋" w:hAnsi="仿宋" w:eastAsia="仿宋" w:cs="仿宋"/>
                <w:sz w:val="24"/>
                <w:szCs w:val="24"/>
                <w:lang w:val="en-US" w:eastAsia="zh-CN"/>
              </w:rPr>
              <w:t>GB/T 18006.1-2025</w:t>
            </w:r>
            <w:r>
              <w:rPr>
                <w:rStyle w:val="17"/>
                <w:rFonts w:hint="eastAsia" w:ascii="仿宋" w:hAnsi="仿宋" w:eastAsia="仿宋" w:cs="仿宋"/>
                <w:sz w:val="24"/>
                <w:szCs w:val="24"/>
                <w:lang w:val="en-US" w:eastAsia="zh-CN"/>
              </w:rPr>
              <w:t xml:space="preserve"> </w:t>
            </w:r>
          </w:p>
        </w:tc>
        <w:tc>
          <w:tcPr>
            <w:tcW w:w="2283" w:type="dxa"/>
            <w:noWrap w:val="0"/>
            <w:vAlign w:val="center"/>
          </w:tcPr>
          <w:p w14:paraId="623BA687">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526C6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912" w:type="dxa"/>
            <w:noWrap w:val="0"/>
            <w:vAlign w:val="center"/>
          </w:tcPr>
          <w:p w14:paraId="7BE4D829">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20</w:t>
            </w:r>
          </w:p>
        </w:tc>
        <w:tc>
          <w:tcPr>
            <w:tcW w:w="2826" w:type="dxa"/>
            <w:noWrap w:val="0"/>
            <w:vAlign w:val="center"/>
          </w:tcPr>
          <w:p w14:paraId="0DE43561">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食品用洗洁剂</w:t>
            </w:r>
          </w:p>
        </w:tc>
        <w:tc>
          <w:tcPr>
            <w:tcW w:w="2691" w:type="dxa"/>
            <w:noWrap w:val="0"/>
            <w:vAlign w:val="center"/>
          </w:tcPr>
          <w:p w14:paraId="489AFEDD">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9985-2022</w:t>
            </w:r>
          </w:p>
          <w:p w14:paraId="538A953C">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 xml:space="preserve">GB 14930.1-2022 </w:t>
            </w:r>
          </w:p>
        </w:tc>
        <w:tc>
          <w:tcPr>
            <w:tcW w:w="2283" w:type="dxa"/>
            <w:noWrap w:val="0"/>
            <w:vAlign w:val="center"/>
          </w:tcPr>
          <w:p w14:paraId="6F2521A9">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24487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6AF5C012">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21</w:t>
            </w:r>
          </w:p>
        </w:tc>
        <w:tc>
          <w:tcPr>
            <w:tcW w:w="2826" w:type="dxa"/>
            <w:noWrap w:val="0"/>
            <w:vAlign w:val="center"/>
          </w:tcPr>
          <w:p w14:paraId="231A96BB">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纸杯</w:t>
            </w:r>
          </w:p>
        </w:tc>
        <w:tc>
          <w:tcPr>
            <w:tcW w:w="2691" w:type="dxa"/>
            <w:noWrap w:val="0"/>
            <w:vAlign w:val="center"/>
          </w:tcPr>
          <w:p w14:paraId="65603A60">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4806.7-2023</w:t>
            </w:r>
          </w:p>
          <w:p w14:paraId="5293BAA6">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 xml:space="preserve">GB 4806.8-2022 </w:t>
            </w:r>
          </w:p>
          <w:p w14:paraId="2F609A8F">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 xml:space="preserve">GB/T 27590-2022 </w:t>
            </w:r>
          </w:p>
        </w:tc>
        <w:tc>
          <w:tcPr>
            <w:tcW w:w="2283" w:type="dxa"/>
            <w:noWrap w:val="0"/>
            <w:vAlign w:val="center"/>
          </w:tcPr>
          <w:p w14:paraId="5C837F69">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278C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912" w:type="dxa"/>
            <w:noWrap w:val="0"/>
            <w:vAlign w:val="center"/>
          </w:tcPr>
          <w:p w14:paraId="27CA5A93">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22</w:t>
            </w:r>
          </w:p>
        </w:tc>
        <w:tc>
          <w:tcPr>
            <w:tcW w:w="2826" w:type="dxa"/>
            <w:noWrap w:val="0"/>
            <w:vAlign w:val="center"/>
          </w:tcPr>
          <w:p w14:paraId="37352857">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eastAsia" w:ascii="仿宋" w:hAnsi="仿宋" w:eastAsia="仿宋" w:cs="仿宋"/>
                <w:sz w:val="24"/>
                <w:szCs w:val="24"/>
                <w:lang w:val="en-US" w:eastAsia="zh-CN"/>
              </w:rPr>
              <w:t>农业用聚乙烯吹塑棚膜</w:t>
            </w:r>
          </w:p>
        </w:tc>
        <w:tc>
          <w:tcPr>
            <w:tcW w:w="2691" w:type="dxa"/>
            <w:noWrap w:val="0"/>
            <w:vAlign w:val="center"/>
          </w:tcPr>
          <w:p w14:paraId="4DA763E1">
            <w:pPr>
              <w:widowControl/>
              <w:spacing w:line="320" w:lineRule="exact"/>
              <w:jc w:val="center"/>
              <w:textAlignment w:val="center"/>
              <w:rPr>
                <w:rStyle w:val="17"/>
                <w:rFonts w:hint="eastAsia" w:ascii="仿宋" w:hAnsi="仿宋" w:eastAsia="仿宋" w:cs="仿宋"/>
                <w:sz w:val="24"/>
                <w:szCs w:val="24"/>
                <w:lang w:val="zh-CN" w:eastAsia="zh-CN"/>
              </w:rPr>
            </w:pPr>
            <w:r>
              <w:rPr>
                <w:rStyle w:val="17"/>
                <w:rFonts w:hint="default" w:ascii="仿宋" w:hAnsi="仿宋" w:eastAsia="仿宋" w:cs="仿宋"/>
                <w:sz w:val="24"/>
                <w:szCs w:val="24"/>
                <w:lang w:val="en-US" w:eastAsia="zh-CN"/>
              </w:rPr>
              <w:t>GB/T 4455</w:t>
            </w:r>
            <w:r>
              <w:rPr>
                <w:rStyle w:val="17"/>
                <w:rFonts w:hint="eastAsia" w:ascii="仿宋" w:hAnsi="仿宋" w:eastAsia="仿宋" w:cs="仿宋"/>
                <w:sz w:val="24"/>
                <w:szCs w:val="24"/>
                <w:lang w:val="en-US" w:eastAsia="zh-CN"/>
              </w:rPr>
              <w:t>-</w:t>
            </w:r>
            <w:r>
              <w:rPr>
                <w:rStyle w:val="17"/>
                <w:rFonts w:hint="default" w:ascii="仿宋" w:hAnsi="仿宋" w:eastAsia="仿宋" w:cs="仿宋"/>
                <w:sz w:val="24"/>
                <w:szCs w:val="24"/>
                <w:lang w:val="en-US" w:eastAsia="zh-CN"/>
              </w:rPr>
              <w:t>2019</w:t>
            </w:r>
          </w:p>
        </w:tc>
        <w:tc>
          <w:tcPr>
            <w:tcW w:w="2283" w:type="dxa"/>
            <w:noWrap w:val="0"/>
            <w:vAlign w:val="center"/>
          </w:tcPr>
          <w:p w14:paraId="70FA238E">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4854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463A0C7E">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23</w:t>
            </w:r>
          </w:p>
        </w:tc>
        <w:tc>
          <w:tcPr>
            <w:tcW w:w="2826" w:type="dxa"/>
            <w:noWrap w:val="0"/>
            <w:vAlign w:val="center"/>
          </w:tcPr>
          <w:p w14:paraId="6D4164FA">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塑料购物袋（日用塑料袋）</w:t>
            </w:r>
          </w:p>
        </w:tc>
        <w:tc>
          <w:tcPr>
            <w:tcW w:w="2691" w:type="dxa"/>
            <w:noWrap w:val="0"/>
            <w:vAlign w:val="center"/>
          </w:tcPr>
          <w:p w14:paraId="51D26566">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21661-2020</w:t>
            </w:r>
          </w:p>
          <w:p w14:paraId="70D0D63D">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21661-2025</w:t>
            </w:r>
          </w:p>
          <w:p w14:paraId="592C7FD6">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38079-2019</w:t>
            </w:r>
          </w:p>
          <w:p w14:paraId="46E83AE2">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GB/T 38082-2019</w:t>
            </w:r>
          </w:p>
        </w:tc>
        <w:tc>
          <w:tcPr>
            <w:tcW w:w="2283" w:type="dxa"/>
            <w:noWrap w:val="0"/>
            <w:vAlign w:val="center"/>
          </w:tcPr>
          <w:p w14:paraId="2899726A">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6C76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912" w:type="dxa"/>
            <w:noWrap w:val="0"/>
            <w:vAlign w:val="center"/>
          </w:tcPr>
          <w:p w14:paraId="42E33C40">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24</w:t>
            </w:r>
          </w:p>
        </w:tc>
        <w:tc>
          <w:tcPr>
            <w:tcW w:w="2826" w:type="dxa"/>
            <w:noWrap w:val="0"/>
            <w:vAlign w:val="center"/>
          </w:tcPr>
          <w:p w14:paraId="2D302252">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手提式灭火器</w:t>
            </w:r>
          </w:p>
        </w:tc>
        <w:tc>
          <w:tcPr>
            <w:tcW w:w="2691" w:type="dxa"/>
            <w:noWrap w:val="0"/>
            <w:vAlign w:val="center"/>
          </w:tcPr>
          <w:p w14:paraId="043FD77B">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4066-2017</w:t>
            </w:r>
          </w:p>
          <w:p w14:paraId="40802D70">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GB 4351-2023</w:t>
            </w:r>
          </w:p>
        </w:tc>
        <w:tc>
          <w:tcPr>
            <w:tcW w:w="2283" w:type="dxa"/>
            <w:noWrap w:val="0"/>
            <w:vAlign w:val="center"/>
          </w:tcPr>
          <w:p w14:paraId="0D63BF26">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5794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4C21B202">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25</w:t>
            </w:r>
          </w:p>
        </w:tc>
        <w:tc>
          <w:tcPr>
            <w:tcW w:w="2826" w:type="dxa"/>
            <w:noWrap w:val="0"/>
            <w:vAlign w:val="center"/>
          </w:tcPr>
          <w:p w14:paraId="48623582">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en-US" w:eastAsia="zh-CN"/>
              </w:rPr>
              <w:t>消防应急灯</w:t>
            </w:r>
          </w:p>
        </w:tc>
        <w:tc>
          <w:tcPr>
            <w:tcW w:w="2691" w:type="dxa"/>
            <w:noWrap w:val="0"/>
            <w:vAlign w:val="center"/>
          </w:tcPr>
          <w:p w14:paraId="78696FEE">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default" w:ascii="仿宋" w:hAnsi="仿宋" w:eastAsia="仿宋" w:cs="仿宋"/>
                <w:sz w:val="24"/>
                <w:szCs w:val="24"/>
                <w:lang w:val="en-US" w:eastAsia="zh-CN"/>
              </w:rPr>
              <w:t>GB 17945-2024</w:t>
            </w:r>
          </w:p>
        </w:tc>
        <w:tc>
          <w:tcPr>
            <w:tcW w:w="2283" w:type="dxa"/>
            <w:noWrap w:val="0"/>
            <w:vAlign w:val="center"/>
          </w:tcPr>
          <w:p w14:paraId="59822022">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72F0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6604419A">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26</w:t>
            </w:r>
          </w:p>
        </w:tc>
        <w:tc>
          <w:tcPr>
            <w:tcW w:w="2826" w:type="dxa"/>
            <w:noWrap w:val="0"/>
            <w:vAlign w:val="center"/>
          </w:tcPr>
          <w:p w14:paraId="7F375D9F">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矫正镜片</w:t>
            </w:r>
          </w:p>
        </w:tc>
        <w:tc>
          <w:tcPr>
            <w:tcW w:w="2691" w:type="dxa"/>
            <w:noWrap w:val="0"/>
            <w:vAlign w:val="center"/>
          </w:tcPr>
          <w:p w14:paraId="1CE54B1C">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45184-2024</w:t>
            </w:r>
          </w:p>
          <w:p w14:paraId="02E68C06">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GB/T 10810.1-2025</w:t>
            </w:r>
          </w:p>
        </w:tc>
        <w:tc>
          <w:tcPr>
            <w:tcW w:w="2283" w:type="dxa"/>
            <w:noWrap w:val="0"/>
            <w:vAlign w:val="center"/>
          </w:tcPr>
          <w:p w14:paraId="6BDCB9CB">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1EE6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04D378D8">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27</w:t>
            </w:r>
          </w:p>
        </w:tc>
        <w:tc>
          <w:tcPr>
            <w:tcW w:w="2826" w:type="dxa"/>
            <w:noWrap w:val="0"/>
            <w:vAlign w:val="center"/>
          </w:tcPr>
          <w:p w14:paraId="61AB978C">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课业簿册</w:t>
            </w:r>
          </w:p>
        </w:tc>
        <w:tc>
          <w:tcPr>
            <w:tcW w:w="2691" w:type="dxa"/>
            <w:noWrap w:val="0"/>
            <w:vAlign w:val="center"/>
          </w:tcPr>
          <w:p w14:paraId="31214D2D">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40070-2021</w:t>
            </w:r>
          </w:p>
          <w:p w14:paraId="62018169">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QB/T 1437-2023</w:t>
            </w:r>
          </w:p>
        </w:tc>
        <w:tc>
          <w:tcPr>
            <w:tcW w:w="2283" w:type="dxa"/>
            <w:noWrap w:val="0"/>
            <w:vAlign w:val="center"/>
          </w:tcPr>
          <w:p w14:paraId="34CAD2A4">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6131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36720DF5">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28</w:t>
            </w:r>
          </w:p>
        </w:tc>
        <w:tc>
          <w:tcPr>
            <w:tcW w:w="2826" w:type="dxa"/>
            <w:noWrap w:val="0"/>
            <w:vAlign w:val="center"/>
          </w:tcPr>
          <w:p w14:paraId="71776D42">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铅笔</w:t>
            </w:r>
          </w:p>
        </w:tc>
        <w:tc>
          <w:tcPr>
            <w:tcW w:w="2691" w:type="dxa"/>
            <w:noWrap w:val="0"/>
            <w:vAlign w:val="center"/>
          </w:tcPr>
          <w:p w14:paraId="371CC464">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26704-2022</w:t>
            </w:r>
          </w:p>
          <w:p w14:paraId="468FA8D8">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 xml:space="preserve">GB 21027-2020 </w:t>
            </w:r>
          </w:p>
        </w:tc>
        <w:tc>
          <w:tcPr>
            <w:tcW w:w="2283" w:type="dxa"/>
            <w:noWrap w:val="0"/>
            <w:vAlign w:val="center"/>
          </w:tcPr>
          <w:p w14:paraId="2F226B83">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7F1E0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07085649">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29</w:t>
            </w:r>
          </w:p>
        </w:tc>
        <w:tc>
          <w:tcPr>
            <w:tcW w:w="2826" w:type="dxa"/>
            <w:noWrap w:val="0"/>
            <w:vAlign w:val="center"/>
          </w:tcPr>
          <w:p w14:paraId="46D7B9DB">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修正带</w:t>
            </w:r>
          </w:p>
        </w:tc>
        <w:tc>
          <w:tcPr>
            <w:tcW w:w="2691" w:type="dxa"/>
            <w:noWrap w:val="0"/>
            <w:vAlign w:val="center"/>
          </w:tcPr>
          <w:p w14:paraId="4F5E0BA3">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 xml:space="preserve">GB 21027-2020 </w:t>
            </w:r>
          </w:p>
        </w:tc>
        <w:tc>
          <w:tcPr>
            <w:tcW w:w="2283" w:type="dxa"/>
            <w:noWrap w:val="0"/>
            <w:vAlign w:val="center"/>
          </w:tcPr>
          <w:p w14:paraId="6C2F3069">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6975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4D4746E1">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30</w:t>
            </w:r>
          </w:p>
        </w:tc>
        <w:tc>
          <w:tcPr>
            <w:tcW w:w="2826" w:type="dxa"/>
            <w:noWrap w:val="0"/>
            <w:vAlign w:val="center"/>
          </w:tcPr>
          <w:p w14:paraId="6331A243">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en-US" w:eastAsia="zh-CN"/>
              </w:rPr>
              <w:t>奶瓶</w:t>
            </w:r>
          </w:p>
        </w:tc>
        <w:tc>
          <w:tcPr>
            <w:tcW w:w="2691" w:type="dxa"/>
            <w:noWrap w:val="0"/>
            <w:vAlign w:val="center"/>
          </w:tcPr>
          <w:p w14:paraId="2154850B">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GB 4806.7-2023</w:t>
            </w:r>
          </w:p>
        </w:tc>
        <w:tc>
          <w:tcPr>
            <w:tcW w:w="2283" w:type="dxa"/>
            <w:noWrap w:val="0"/>
            <w:vAlign w:val="center"/>
          </w:tcPr>
          <w:p w14:paraId="4A5FBB38">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17A3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7B3B03A0">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31</w:t>
            </w:r>
          </w:p>
        </w:tc>
        <w:tc>
          <w:tcPr>
            <w:tcW w:w="2826" w:type="dxa"/>
            <w:noWrap w:val="0"/>
            <w:vAlign w:val="center"/>
          </w:tcPr>
          <w:p w14:paraId="4EA59753">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婴幼儿服装</w:t>
            </w:r>
          </w:p>
        </w:tc>
        <w:tc>
          <w:tcPr>
            <w:tcW w:w="2691" w:type="dxa"/>
            <w:noWrap w:val="0"/>
            <w:vAlign w:val="center"/>
          </w:tcPr>
          <w:p w14:paraId="40E84D4A">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18401-2010</w:t>
            </w:r>
          </w:p>
          <w:p w14:paraId="5684663F">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31701-2015</w:t>
            </w:r>
          </w:p>
          <w:p w14:paraId="2CEDEC33">
            <w:pPr>
              <w:widowControl/>
              <w:spacing w:line="320" w:lineRule="exact"/>
              <w:jc w:val="center"/>
              <w:textAlignment w:val="center"/>
              <w:rPr>
                <w:rStyle w:val="17"/>
                <w:rFonts w:hint="default" w:ascii="仿宋" w:hAnsi="仿宋" w:eastAsia="仿宋" w:cs="仿宋"/>
                <w:sz w:val="24"/>
                <w:szCs w:val="24"/>
                <w:lang w:val="en-US" w:eastAsia="zh-CN"/>
              </w:rPr>
            </w:pPr>
            <w:r>
              <w:rPr>
                <w:rStyle w:val="17"/>
                <w:rFonts w:hint="eastAsia" w:ascii="仿宋" w:hAnsi="仿宋" w:eastAsia="仿宋" w:cs="仿宋"/>
                <w:sz w:val="24"/>
                <w:szCs w:val="24"/>
                <w:lang w:val="en-US" w:eastAsia="zh-CN"/>
              </w:rPr>
              <w:t>及相关产品标准</w:t>
            </w:r>
          </w:p>
        </w:tc>
        <w:tc>
          <w:tcPr>
            <w:tcW w:w="2283" w:type="dxa"/>
            <w:noWrap w:val="0"/>
            <w:vAlign w:val="center"/>
          </w:tcPr>
          <w:p w14:paraId="4666CA40">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7600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01C3D9A9">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32</w:t>
            </w:r>
          </w:p>
        </w:tc>
        <w:tc>
          <w:tcPr>
            <w:tcW w:w="2826" w:type="dxa"/>
            <w:noWrap w:val="0"/>
            <w:vAlign w:val="center"/>
          </w:tcPr>
          <w:p w14:paraId="5B13E137">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儿童玩具</w:t>
            </w:r>
          </w:p>
        </w:tc>
        <w:tc>
          <w:tcPr>
            <w:tcW w:w="2691" w:type="dxa"/>
            <w:noWrap w:val="0"/>
            <w:vAlign w:val="center"/>
          </w:tcPr>
          <w:p w14:paraId="63F1F2D8">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6675.1-2014</w:t>
            </w:r>
          </w:p>
          <w:p w14:paraId="56B79B31">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6675.2-2014</w:t>
            </w:r>
          </w:p>
          <w:p w14:paraId="7502D0EC">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6675.3-2014</w:t>
            </w:r>
          </w:p>
          <w:p w14:paraId="3B7E8D03">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GB 6675.4-2014</w:t>
            </w:r>
          </w:p>
        </w:tc>
        <w:tc>
          <w:tcPr>
            <w:tcW w:w="2283" w:type="dxa"/>
            <w:noWrap w:val="0"/>
            <w:vAlign w:val="center"/>
          </w:tcPr>
          <w:p w14:paraId="3D4D0D6C">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4DA3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2" w:type="dxa"/>
            <w:noWrap w:val="0"/>
            <w:vAlign w:val="center"/>
          </w:tcPr>
          <w:p w14:paraId="57AC6E1D">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33</w:t>
            </w:r>
          </w:p>
        </w:tc>
        <w:tc>
          <w:tcPr>
            <w:tcW w:w="2826" w:type="dxa"/>
            <w:noWrap w:val="0"/>
            <w:vAlign w:val="center"/>
          </w:tcPr>
          <w:p w14:paraId="421F84FA">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default" w:ascii="仿宋" w:hAnsi="仿宋" w:eastAsia="仿宋" w:cs="仿宋"/>
                <w:sz w:val="24"/>
                <w:szCs w:val="24"/>
                <w:lang w:val="en-US" w:eastAsia="zh-CN"/>
              </w:rPr>
              <w:t>建筑用保温材料</w:t>
            </w:r>
          </w:p>
        </w:tc>
        <w:tc>
          <w:tcPr>
            <w:tcW w:w="2691" w:type="dxa"/>
            <w:noWrap w:val="0"/>
            <w:vAlign w:val="center"/>
          </w:tcPr>
          <w:p w14:paraId="27E93422">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10801.1-2021</w:t>
            </w:r>
          </w:p>
          <w:p w14:paraId="5C16D0F1">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10801.2-2018</w:t>
            </w:r>
          </w:p>
          <w:p w14:paraId="225C5A99">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10801.1-2025</w:t>
            </w:r>
          </w:p>
          <w:p w14:paraId="0C8FE760">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10801.2-2025</w:t>
            </w:r>
          </w:p>
          <w:p w14:paraId="606F74ED">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13350-2017</w:t>
            </w:r>
          </w:p>
          <w:p w14:paraId="2245BE17">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17795-2019</w:t>
            </w:r>
          </w:p>
          <w:p w14:paraId="2AB99E30">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19686-2015</w:t>
            </w:r>
          </w:p>
          <w:p w14:paraId="081451D8">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25975-2018</w:t>
            </w:r>
          </w:p>
          <w:p w14:paraId="0A620786">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GB 8624-2012</w:t>
            </w:r>
          </w:p>
        </w:tc>
        <w:tc>
          <w:tcPr>
            <w:tcW w:w="2283" w:type="dxa"/>
            <w:noWrap w:val="0"/>
            <w:vAlign w:val="center"/>
          </w:tcPr>
          <w:p w14:paraId="232FBF74">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r w14:paraId="7F8DC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912" w:type="dxa"/>
            <w:noWrap w:val="0"/>
            <w:vAlign w:val="center"/>
          </w:tcPr>
          <w:p w14:paraId="366E8D33">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34</w:t>
            </w:r>
          </w:p>
        </w:tc>
        <w:tc>
          <w:tcPr>
            <w:tcW w:w="2826" w:type="dxa"/>
            <w:noWrap w:val="0"/>
            <w:vAlign w:val="center"/>
          </w:tcPr>
          <w:p w14:paraId="3E5987BC">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电风扇</w:t>
            </w:r>
          </w:p>
        </w:tc>
        <w:tc>
          <w:tcPr>
            <w:tcW w:w="2691" w:type="dxa"/>
            <w:noWrap w:val="0"/>
            <w:vAlign w:val="center"/>
          </w:tcPr>
          <w:p w14:paraId="7D5E7552">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4706.1-2005</w:t>
            </w:r>
          </w:p>
          <w:p w14:paraId="7AAF3488">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 4706.27-2008</w:t>
            </w:r>
          </w:p>
          <w:p w14:paraId="22ADF512">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GB/T 4706.1-2024</w:t>
            </w:r>
          </w:p>
          <w:p w14:paraId="62788BB6">
            <w:pPr>
              <w:widowControl/>
              <w:spacing w:line="320" w:lineRule="exact"/>
              <w:jc w:val="center"/>
              <w:textAlignment w:val="center"/>
              <w:rPr>
                <w:rStyle w:val="17"/>
                <w:rFonts w:hint="default" w:ascii="仿宋" w:hAnsi="仿宋" w:eastAsia="仿宋" w:cs="仿宋"/>
                <w:sz w:val="24"/>
                <w:szCs w:val="24"/>
                <w:lang w:val="zh-CN" w:eastAsia="zh-CN"/>
              </w:rPr>
            </w:pPr>
            <w:r>
              <w:rPr>
                <w:rStyle w:val="17"/>
                <w:rFonts w:hint="eastAsia" w:ascii="仿宋" w:hAnsi="仿宋" w:eastAsia="仿宋" w:cs="仿宋"/>
                <w:sz w:val="24"/>
                <w:szCs w:val="24"/>
                <w:lang w:val="en-US" w:eastAsia="zh-CN"/>
              </w:rPr>
              <w:t>GB/T 4706.27-2024</w:t>
            </w:r>
          </w:p>
        </w:tc>
        <w:tc>
          <w:tcPr>
            <w:tcW w:w="2283" w:type="dxa"/>
            <w:noWrap w:val="0"/>
            <w:vAlign w:val="center"/>
          </w:tcPr>
          <w:p w14:paraId="34E657D8">
            <w:pPr>
              <w:widowControl/>
              <w:spacing w:line="320" w:lineRule="exact"/>
              <w:jc w:val="center"/>
              <w:textAlignment w:val="center"/>
              <w:rPr>
                <w:rStyle w:val="17"/>
                <w:rFonts w:hint="eastAsia" w:ascii="仿宋" w:hAnsi="仿宋" w:eastAsia="仿宋" w:cs="仿宋"/>
                <w:sz w:val="24"/>
                <w:szCs w:val="24"/>
                <w:lang w:val="en-US" w:eastAsia="zh-CN"/>
              </w:rPr>
            </w:pPr>
            <w:r>
              <w:rPr>
                <w:rStyle w:val="17"/>
                <w:rFonts w:hint="eastAsia" w:ascii="仿宋" w:hAnsi="仿宋" w:eastAsia="仿宋" w:cs="仿宋"/>
                <w:sz w:val="24"/>
                <w:szCs w:val="24"/>
                <w:lang w:val="en-US" w:eastAsia="zh-CN"/>
              </w:rPr>
              <w:t>/</w:t>
            </w:r>
          </w:p>
        </w:tc>
      </w:tr>
    </w:tbl>
    <w:p w14:paraId="03771E2F">
      <w:pPr>
        <w:keepNext w:val="0"/>
        <w:keepLines w:val="0"/>
        <w:pageBreakBefore w:val="0"/>
        <w:widowControl w:val="0"/>
        <w:numPr>
          <w:ilvl w:val="0"/>
          <w:numId w:val="0"/>
        </w:numPr>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default" w:ascii="仿宋_GB2312" w:hAnsi="仿宋_GB2312" w:eastAsia="仿宋_GB2312" w:cs="仿宋_GB2312"/>
          <w:b/>
          <w:bCs/>
          <w:spacing w:val="-8"/>
          <w:kern w:val="0"/>
          <w:sz w:val="28"/>
          <w:szCs w:val="28"/>
          <w:lang w:val="en-US" w:bidi="zh-CN"/>
        </w:rPr>
      </w:pPr>
      <w:r>
        <w:rPr>
          <w:rFonts w:hint="eastAsia" w:ascii="仿宋_GB2312" w:hAnsi="仿宋_GB2312" w:eastAsia="仿宋_GB2312" w:cs="仿宋_GB2312"/>
          <w:b/>
          <w:bCs/>
          <w:spacing w:val="-8"/>
          <w:kern w:val="0"/>
          <w:sz w:val="28"/>
          <w:szCs w:val="28"/>
          <w:lang w:val="en-US" w:bidi="zh-CN"/>
        </w:rPr>
        <w:t>2.</w:t>
      </w:r>
      <w:r>
        <w:rPr>
          <w:rFonts w:hint="eastAsia" w:ascii="仿宋_GB2312" w:hAnsi="仿宋_GB2312" w:eastAsia="仿宋_GB2312" w:cs="仿宋_GB2312"/>
          <w:b/>
          <w:bCs/>
          <w:spacing w:val="-8"/>
          <w:kern w:val="0"/>
          <w:sz w:val="28"/>
          <w:szCs w:val="28"/>
          <w:lang w:val="en-US" w:eastAsia="zh-CN" w:bidi="zh-CN"/>
        </w:rPr>
        <w:t>不应抽查的易混淆产品种类或情形</w:t>
      </w:r>
    </w:p>
    <w:p w14:paraId="70E066C8">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（1）受检单位及产品不在抽样机构所承担的监督抽查任务范围的；</w:t>
      </w:r>
    </w:p>
    <w:p w14:paraId="529D20BE">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（2）待销产品数量或状态不符合抽样要求的；</w:t>
      </w:r>
    </w:p>
    <w:p w14:paraId="119354DD">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（3）有充分证据表明拟抽样产品不用于销售，或者只用于出口并且出口合同对产品质量另有约定的；</w:t>
      </w:r>
    </w:p>
    <w:p w14:paraId="2677F03B">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（4）产品或者其包装上标注“试制”、“处理”、“样品”等字样的。</w:t>
      </w:r>
    </w:p>
    <w:p w14:paraId="0DC46468">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（5）受检单位在被抽样时能够证明同一产品在六个月内经上级市场监督管理部门监督抽查的（对监督抽查发现的不合格产品的跟踪抽查和为应对突发事件开展的监督抽查除外）。</w:t>
      </w:r>
    </w:p>
    <w:p w14:paraId="4D00ACC1">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eastAsia" w:ascii="楷体_GB2312" w:hAnsi="楷体_GB2312" w:eastAsia="楷体_GB2312" w:cs="楷体_GB2312"/>
          <w:b/>
          <w:bCs/>
          <w:spacing w:val="-8"/>
          <w:kern w:val="0"/>
          <w:sz w:val="28"/>
          <w:szCs w:val="28"/>
          <w:lang w:val="zh-CN" w:bidi="zh-CN"/>
        </w:rPr>
      </w:pPr>
      <w:r>
        <w:rPr>
          <w:rFonts w:hint="eastAsia" w:ascii="楷体_GB2312" w:hAnsi="楷体_GB2312" w:eastAsia="楷体_GB2312" w:cs="楷体_GB2312"/>
          <w:b/>
          <w:bCs/>
          <w:spacing w:val="-8"/>
          <w:kern w:val="0"/>
          <w:sz w:val="28"/>
          <w:szCs w:val="28"/>
          <w:lang w:val="zh-CN" w:bidi="zh-CN"/>
        </w:rPr>
        <w:t>（</w:t>
      </w:r>
      <w:r>
        <w:rPr>
          <w:rFonts w:hint="eastAsia" w:ascii="楷体_GB2312" w:hAnsi="楷体_GB2312" w:eastAsia="楷体_GB2312" w:cs="楷体_GB2312"/>
          <w:b/>
          <w:bCs/>
          <w:spacing w:val="-8"/>
          <w:kern w:val="0"/>
          <w:sz w:val="28"/>
          <w:szCs w:val="28"/>
          <w:lang w:val="en-US" w:bidi="zh-CN"/>
        </w:rPr>
        <w:t>五</w:t>
      </w:r>
      <w:r>
        <w:rPr>
          <w:rFonts w:hint="eastAsia" w:ascii="楷体_GB2312" w:hAnsi="楷体_GB2312" w:eastAsia="楷体_GB2312" w:cs="楷体_GB2312"/>
          <w:b/>
          <w:bCs/>
          <w:spacing w:val="-8"/>
          <w:kern w:val="0"/>
          <w:sz w:val="28"/>
          <w:szCs w:val="28"/>
          <w:lang w:val="zh-CN" w:bidi="zh-CN"/>
        </w:rPr>
        <w:t>）</w:t>
      </w:r>
      <w:r>
        <w:rPr>
          <w:rFonts w:hint="eastAsia" w:ascii="楷体_GB2312" w:hAnsi="楷体_GB2312" w:eastAsia="楷体_GB2312" w:cs="楷体_GB2312"/>
          <w:b/>
          <w:bCs/>
          <w:spacing w:val="-8"/>
          <w:kern w:val="0"/>
          <w:sz w:val="28"/>
          <w:szCs w:val="28"/>
          <w:lang w:val="zh-CN" w:eastAsia="zh-CN" w:bidi="zh-CN"/>
        </w:rPr>
        <w:t>抽样形式</w:t>
      </w:r>
    </w:p>
    <w:p w14:paraId="400ED645">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eastAsia="zh-CN" w:bidi="zh-CN"/>
        </w:rPr>
        <w:t>实体店抽样时，原则上应覆盖全辖区，所选取的受检单位应覆盖大型、中型、小型销售者，覆盖城市和乡镇各半。</w:t>
      </w:r>
    </w:p>
    <w:p w14:paraId="771FD4E1">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eastAsia="zh-CN" w:bidi="zh-CN"/>
        </w:rPr>
      </w:pPr>
      <w:r>
        <w:rPr>
          <w:rFonts w:hint="default" w:ascii="仿宋_GB2312" w:hAnsi="仿宋_GB2312" w:eastAsia="仿宋_GB2312" w:cs="仿宋_GB2312"/>
          <w:spacing w:val="-1"/>
          <w:kern w:val="0"/>
          <w:sz w:val="28"/>
          <w:szCs w:val="28"/>
          <w:lang w:val="en-US" w:eastAsia="zh-CN" w:bidi="zh-CN"/>
        </w:rPr>
        <w:t>原则上同一个受检单位不得抽取超过3个不同生产单位的3个批次产品。每个生产单位仅抽取1个规格型号的产品。</w:t>
      </w:r>
    </w:p>
    <w:p w14:paraId="0A0C1605">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生产企业抽样时，原则上在同一个受检单位（被委托方）仅抽取1个生产单位（委托方）的产品。每个生产单位（委托方）仅抽取</w:t>
      </w:r>
      <w:r>
        <w:rPr>
          <w:rFonts w:hint="default" w:ascii="仿宋_GB2312" w:hAnsi="仿宋_GB2312" w:eastAsia="仿宋_GB2312" w:cs="仿宋_GB2312"/>
          <w:spacing w:val="-1"/>
          <w:kern w:val="0"/>
          <w:sz w:val="28"/>
          <w:szCs w:val="28"/>
          <w:lang w:val="en-US" w:eastAsia="zh-CN" w:bidi="zh-CN"/>
        </w:rPr>
        <w:t>1</w:t>
      </w:r>
      <w:r>
        <w:rPr>
          <w:rFonts w:hint="eastAsia" w:ascii="仿宋_GB2312" w:hAnsi="仿宋_GB2312" w:eastAsia="仿宋_GB2312" w:cs="仿宋_GB2312"/>
          <w:spacing w:val="-1"/>
          <w:kern w:val="0"/>
          <w:sz w:val="28"/>
          <w:szCs w:val="28"/>
          <w:lang w:val="en-US" w:eastAsia="zh-CN" w:bidi="zh-CN"/>
        </w:rPr>
        <w:t>个规格型号的产品。</w:t>
      </w:r>
    </w:p>
    <w:p w14:paraId="518BADAE">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eastAsia" w:ascii="楷体_GB2312" w:hAnsi="楷体_GB2312" w:eastAsia="楷体_GB2312" w:cs="楷体_GB2312"/>
          <w:b/>
          <w:bCs/>
          <w:spacing w:val="-8"/>
          <w:kern w:val="0"/>
          <w:sz w:val="28"/>
          <w:szCs w:val="28"/>
          <w:lang w:val="zh-CN" w:bidi="zh-CN"/>
        </w:rPr>
      </w:pPr>
      <w:r>
        <w:rPr>
          <w:rFonts w:hint="eastAsia" w:ascii="楷体_GB2312" w:hAnsi="楷体_GB2312" w:eastAsia="楷体_GB2312" w:cs="楷体_GB2312"/>
          <w:b/>
          <w:bCs/>
          <w:spacing w:val="-8"/>
          <w:kern w:val="0"/>
          <w:sz w:val="28"/>
          <w:szCs w:val="28"/>
          <w:lang w:val="zh-CN" w:eastAsia="zh-CN" w:bidi="zh-CN"/>
        </w:rPr>
        <w:t>（六）样品获取方式</w:t>
      </w:r>
    </w:p>
    <w:p w14:paraId="5A57322B">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left="0" w:leftChars="0" w:firstLine="528" w:firstLineChars="200"/>
        <w:jc w:val="left"/>
        <w:textAlignment w:val="auto"/>
        <w:rPr>
          <w:rFonts w:hint="eastAsia" w:ascii="仿宋_GB2312" w:hAnsi="仿宋_GB2312" w:eastAsia="仿宋_GB2312" w:cs="仿宋_GB2312"/>
          <w:spacing w:val="-8"/>
          <w:kern w:val="0"/>
          <w:sz w:val="28"/>
          <w:szCs w:val="28"/>
          <w:lang w:val="zh-CN" w:bidi="zh-CN"/>
        </w:rPr>
      </w:pPr>
      <w:r>
        <w:rPr>
          <w:rFonts w:hint="eastAsia" w:ascii="仿宋_GB2312" w:hAnsi="仿宋_GB2312" w:eastAsia="仿宋_GB2312" w:cs="仿宋_GB2312"/>
          <w:spacing w:val="-8"/>
          <w:kern w:val="0"/>
          <w:sz w:val="28"/>
          <w:szCs w:val="28"/>
          <w:lang w:val="zh-CN" w:eastAsia="zh-CN" w:bidi="zh-CN"/>
        </w:rPr>
        <w:t>检验样品付费购买，备用样品由受检单位先行无偿提供。</w:t>
      </w:r>
    </w:p>
    <w:p w14:paraId="6FB102AB">
      <w:pPr>
        <w:keepNext w:val="0"/>
        <w:keepLines w:val="0"/>
        <w:pageBreakBefore w:val="0"/>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黑体" w:hAnsi="黑体" w:eastAsia="黑体" w:cs="黑体"/>
          <w:spacing w:val="-1"/>
          <w:kern w:val="0"/>
          <w:sz w:val="28"/>
          <w:szCs w:val="28"/>
          <w:lang w:val="zh-CN" w:bidi="zh-CN"/>
        </w:rPr>
      </w:pPr>
      <w:r>
        <w:rPr>
          <w:rFonts w:hint="eastAsia" w:ascii="黑体" w:hAnsi="黑体" w:eastAsia="黑体" w:cs="黑体"/>
          <w:spacing w:val="-1"/>
          <w:kern w:val="0"/>
          <w:sz w:val="28"/>
          <w:szCs w:val="28"/>
          <w:lang w:val="en-US" w:bidi="zh-CN"/>
        </w:rPr>
        <w:t>二</w:t>
      </w:r>
      <w:r>
        <w:rPr>
          <w:rFonts w:hint="eastAsia" w:ascii="黑体" w:hAnsi="黑体" w:eastAsia="黑体" w:cs="黑体"/>
          <w:spacing w:val="-1"/>
          <w:kern w:val="0"/>
          <w:sz w:val="28"/>
          <w:szCs w:val="28"/>
          <w:lang w:val="zh-CN" w:bidi="zh-CN"/>
        </w:rPr>
        <w:t>、</w:t>
      </w:r>
      <w:r>
        <w:rPr>
          <w:rFonts w:hint="eastAsia" w:ascii="黑体" w:hAnsi="黑体" w:eastAsia="黑体" w:cs="黑体"/>
          <w:spacing w:val="-1"/>
          <w:kern w:val="0"/>
          <w:sz w:val="28"/>
          <w:szCs w:val="28"/>
          <w:lang w:val="zh-CN" w:eastAsia="zh-CN" w:bidi="zh-CN"/>
        </w:rPr>
        <w:t>企业生产规模划分</w:t>
      </w:r>
    </w:p>
    <w:p w14:paraId="43008752">
      <w:pPr>
        <w:keepNext w:val="0"/>
        <w:keepLines w:val="0"/>
        <w:pageBreakBefore w:val="0"/>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zh-CN" w:bidi="zh-CN"/>
        </w:rPr>
      </w:pPr>
      <w:r>
        <w:rPr>
          <w:rFonts w:hint="eastAsia" w:ascii="仿宋_GB2312" w:hAnsi="仿宋_GB2312" w:eastAsia="仿宋_GB2312" w:cs="仿宋_GB2312"/>
          <w:spacing w:val="-1"/>
          <w:kern w:val="0"/>
          <w:sz w:val="28"/>
          <w:szCs w:val="28"/>
          <w:lang w:val="zh-CN" w:eastAsia="zh-CN" w:bidi="zh-CN"/>
        </w:rPr>
        <w:t>按照国家统计局《统计上大中小微型企业划分办法》划分。</w:t>
      </w:r>
    </w:p>
    <w:p w14:paraId="55FF707F">
      <w:pPr>
        <w:pStyle w:val="15"/>
        <w:ind w:left="7871" w:hanging="7871"/>
        <w:rPr>
          <w:rFonts w:hint="eastAsia" w:ascii="仿宋_GB2312" w:hAnsi="仿宋_GB2312" w:eastAsia="仿宋_GB2312" w:cs="仿宋_GB2312"/>
          <w:b/>
          <w:bCs/>
          <w:spacing w:val="-8"/>
          <w:kern w:val="0"/>
          <w:sz w:val="28"/>
          <w:szCs w:val="28"/>
          <w:lang w:val="en-US" w:bidi="zh-CN"/>
        </w:rPr>
      </w:pPr>
      <w:r>
        <w:rPr>
          <w:rFonts w:hint="eastAsia" w:ascii="仿宋_GB2312" w:hAnsi="仿宋_GB2312" w:eastAsia="仿宋_GB2312" w:cs="仿宋_GB2312"/>
        </w:rPr>
        <w:t>表</w:t>
      </w:r>
      <w:r>
        <w:rPr>
          <w:rFonts w:hint="eastAsia" w:ascii="仿宋_GB2312" w:hAnsi="仿宋_GB2312" w:eastAsia="仿宋_GB2312" w:cs="仿宋_GB2312"/>
          <w:lang w:val="en-US" w:eastAsia="zh-CN"/>
        </w:rPr>
        <w:t>3</w:t>
      </w:r>
      <w:r>
        <w:rPr>
          <w:rFonts w:hint="eastAsia" w:ascii="仿宋_GB2312" w:hAnsi="仿宋_GB2312" w:eastAsia="仿宋_GB2312" w:cs="仿宋_GB2312"/>
        </w:rPr>
        <w:t xml:space="preserve"> </w:t>
      </w:r>
      <w:r>
        <w:rPr>
          <w:rFonts w:hint="eastAsia" w:ascii="仿宋_GB2312" w:hAnsi="仿宋_GB2312" w:eastAsia="仿宋_GB2312" w:cs="仿宋_GB2312"/>
          <w:highlight w:val="none"/>
        </w:rPr>
        <w:t xml:space="preserve"> 企业生产规模划</w:t>
      </w:r>
      <w:r>
        <w:rPr>
          <w:rFonts w:hint="eastAsia" w:ascii="仿宋_GB2312" w:hAnsi="仿宋_GB2312" w:eastAsia="仿宋_GB2312" w:cs="仿宋_GB2312"/>
        </w:rPr>
        <w:t>分方法</w:t>
      </w:r>
    </w:p>
    <w:tbl>
      <w:tblPr>
        <w:tblStyle w:val="8"/>
        <w:tblW w:w="9173" w:type="dxa"/>
        <w:jc w:val="center"/>
        <w:tblLayout w:type="fixed"/>
        <w:tblCellMar>
          <w:top w:w="0" w:type="dxa"/>
          <w:left w:w="108" w:type="dxa"/>
          <w:bottom w:w="0" w:type="dxa"/>
          <w:right w:w="108" w:type="dxa"/>
        </w:tblCellMar>
      </w:tblPr>
      <w:tblGrid>
        <w:gridCol w:w="1250"/>
        <w:gridCol w:w="1219"/>
        <w:gridCol w:w="863"/>
        <w:gridCol w:w="1158"/>
        <w:gridCol w:w="1912"/>
        <w:gridCol w:w="1645"/>
        <w:gridCol w:w="1126"/>
      </w:tblGrid>
      <w:tr w14:paraId="5DECA0DC">
        <w:tblPrEx>
          <w:tblCellMar>
            <w:top w:w="0" w:type="dxa"/>
            <w:left w:w="108" w:type="dxa"/>
            <w:bottom w:w="0" w:type="dxa"/>
            <w:right w:w="108" w:type="dxa"/>
          </w:tblCellMar>
        </w:tblPrEx>
        <w:trPr>
          <w:trHeight w:val="622" w:hRule="exact"/>
          <w:jc w:val="center"/>
        </w:trPr>
        <w:tc>
          <w:tcPr>
            <w:tcW w:w="1250" w:type="dxa"/>
            <w:tcBorders>
              <w:top w:val="single" w:color="auto" w:sz="4" w:space="0"/>
              <w:left w:val="single" w:color="auto" w:sz="4" w:space="0"/>
              <w:bottom w:val="single" w:color="auto" w:sz="4" w:space="0"/>
              <w:right w:val="single" w:color="auto" w:sz="4" w:space="0"/>
            </w:tcBorders>
            <w:noWrap w:val="0"/>
            <w:vAlign w:val="center"/>
          </w:tcPr>
          <w:p w14:paraId="5E3DA201">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行业名称</w:t>
            </w:r>
          </w:p>
        </w:tc>
        <w:tc>
          <w:tcPr>
            <w:tcW w:w="1219" w:type="dxa"/>
            <w:tcBorders>
              <w:top w:val="single" w:color="auto" w:sz="4" w:space="0"/>
              <w:left w:val="single" w:color="auto" w:sz="4" w:space="0"/>
              <w:bottom w:val="single" w:color="auto" w:sz="4" w:space="0"/>
              <w:right w:val="single" w:color="auto" w:sz="4" w:space="0"/>
            </w:tcBorders>
            <w:noWrap w:val="0"/>
            <w:vAlign w:val="center"/>
          </w:tcPr>
          <w:p w14:paraId="1170F270">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指标名称</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4C487E75">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计量</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26CA2FA2">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大型</w:t>
            </w:r>
          </w:p>
        </w:tc>
        <w:tc>
          <w:tcPr>
            <w:tcW w:w="1912" w:type="dxa"/>
            <w:tcBorders>
              <w:top w:val="single" w:color="auto" w:sz="4" w:space="0"/>
              <w:left w:val="single" w:color="auto" w:sz="4" w:space="0"/>
              <w:bottom w:val="single" w:color="auto" w:sz="4" w:space="0"/>
              <w:right w:val="single" w:color="auto" w:sz="4" w:space="0"/>
            </w:tcBorders>
            <w:noWrap w:val="0"/>
            <w:vAlign w:val="center"/>
          </w:tcPr>
          <w:p w14:paraId="2AB7DA37">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中型</w:t>
            </w:r>
          </w:p>
        </w:tc>
        <w:tc>
          <w:tcPr>
            <w:tcW w:w="1645" w:type="dxa"/>
            <w:tcBorders>
              <w:top w:val="single" w:color="auto" w:sz="4" w:space="0"/>
              <w:left w:val="single" w:color="auto" w:sz="4" w:space="0"/>
              <w:bottom w:val="single" w:color="auto" w:sz="4" w:space="0"/>
              <w:right w:val="single" w:color="auto" w:sz="4" w:space="0"/>
            </w:tcBorders>
            <w:noWrap w:val="0"/>
            <w:vAlign w:val="center"/>
          </w:tcPr>
          <w:p w14:paraId="680B4182">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小型</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4425D8B6">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微型</w:t>
            </w:r>
          </w:p>
        </w:tc>
      </w:tr>
      <w:tr w14:paraId="436AFF26">
        <w:tblPrEx>
          <w:tblCellMar>
            <w:top w:w="0" w:type="dxa"/>
            <w:left w:w="108" w:type="dxa"/>
            <w:bottom w:w="0" w:type="dxa"/>
            <w:right w:w="108" w:type="dxa"/>
          </w:tblCellMar>
        </w:tblPrEx>
        <w:trPr>
          <w:trHeight w:val="546" w:hRule="exact"/>
          <w:jc w:val="center"/>
        </w:trPr>
        <w:tc>
          <w:tcPr>
            <w:tcW w:w="1250" w:type="dxa"/>
            <w:vMerge w:val="restart"/>
            <w:tcBorders>
              <w:top w:val="single" w:color="auto" w:sz="4" w:space="0"/>
              <w:left w:val="single" w:color="auto" w:sz="4" w:space="0"/>
              <w:bottom w:val="single" w:color="auto" w:sz="4" w:space="0"/>
              <w:right w:val="single" w:color="auto" w:sz="4" w:space="0"/>
            </w:tcBorders>
            <w:noWrap w:val="0"/>
            <w:vAlign w:val="center"/>
          </w:tcPr>
          <w:p w14:paraId="7F50FEA5">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工业</w:t>
            </w:r>
          </w:p>
        </w:tc>
        <w:tc>
          <w:tcPr>
            <w:tcW w:w="1219" w:type="dxa"/>
            <w:tcBorders>
              <w:top w:val="single" w:color="auto" w:sz="4" w:space="0"/>
              <w:left w:val="single" w:color="auto" w:sz="4" w:space="0"/>
              <w:bottom w:val="single" w:color="auto" w:sz="4" w:space="0"/>
              <w:right w:val="single" w:color="auto" w:sz="4" w:space="0"/>
            </w:tcBorders>
            <w:noWrap w:val="0"/>
            <w:vAlign w:val="center"/>
          </w:tcPr>
          <w:p w14:paraId="561AF184">
            <w:pPr>
              <w:keepNext w:val="0"/>
              <w:keepLines w:val="0"/>
              <w:pageBreakBefore w:val="0"/>
              <w:widowControl w:val="0"/>
              <w:kinsoku/>
              <w:wordWrap/>
              <w:overflowPunct/>
              <w:topLinePunct w:val="0"/>
              <w:autoSpaceDE/>
              <w:autoSpaceDN/>
              <w:bidi w:val="0"/>
              <w:adjustRightInd w:val="0"/>
              <w:snapToGrid w:val="0"/>
              <w:spacing w:line="240" w:lineRule="auto"/>
              <w:ind w:left="5880" w:leftChars="0" w:hanging="588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从业人员</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D49397F">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人</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5BA1121F">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X≥1000</w:t>
            </w:r>
          </w:p>
        </w:tc>
        <w:tc>
          <w:tcPr>
            <w:tcW w:w="1912" w:type="dxa"/>
            <w:tcBorders>
              <w:top w:val="single" w:color="auto" w:sz="4" w:space="0"/>
              <w:left w:val="single" w:color="auto" w:sz="4" w:space="0"/>
              <w:bottom w:val="single" w:color="auto" w:sz="4" w:space="0"/>
              <w:right w:val="single" w:color="auto" w:sz="4" w:space="0"/>
            </w:tcBorders>
            <w:noWrap w:val="0"/>
            <w:vAlign w:val="center"/>
          </w:tcPr>
          <w:p w14:paraId="0728BDEE">
            <w:pPr>
              <w:keepNext w:val="0"/>
              <w:keepLines w:val="0"/>
              <w:pageBreakBefore w:val="0"/>
              <w:widowControl w:val="0"/>
              <w:kinsoku/>
              <w:wordWrap/>
              <w:overflowPunct/>
              <w:topLinePunct w:val="0"/>
              <w:autoSpaceDE/>
              <w:autoSpaceDN/>
              <w:bidi w:val="0"/>
              <w:adjustRightInd w:val="0"/>
              <w:snapToGrid w:val="0"/>
              <w:spacing w:line="240" w:lineRule="auto"/>
              <w:ind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300≤X＜1000</w:t>
            </w:r>
          </w:p>
        </w:tc>
        <w:tc>
          <w:tcPr>
            <w:tcW w:w="1645" w:type="dxa"/>
            <w:tcBorders>
              <w:top w:val="single" w:color="auto" w:sz="4" w:space="0"/>
              <w:left w:val="single" w:color="auto" w:sz="4" w:space="0"/>
              <w:bottom w:val="single" w:color="auto" w:sz="4" w:space="0"/>
              <w:right w:val="single" w:color="auto" w:sz="4" w:space="0"/>
            </w:tcBorders>
            <w:noWrap w:val="0"/>
            <w:vAlign w:val="center"/>
          </w:tcPr>
          <w:p w14:paraId="17D84B6B">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20≤X＜300</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576670F5">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X＜20</w:t>
            </w:r>
          </w:p>
        </w:tc>
      </w:tr>
      <w:tr w14:paraId="36BD7EE2">
        <w:tblPrEx>
          <w:tblCellMar>
            <w:top w:w="0" w:type="dxa"/>
            <w:left w:w="108" w:type="dxa"/>
            <w:bottom w:w="0" w:type="dxa"/>
            <w:right w:w="108" w:type="dxa"/>
          </w:tblCellMar>
        </w:tblPrEx>
        <w:trPr>
          <w:trHeight w:val="566" w:hRule="exact"/>
          <w:jc w:val="center"/>
        </w:trPr>
        <w:tc>
          <w:tcPr>
            <w:tcW w:w="1250" w:type="dxa"/>
            <w:vMerge w:val="continue"/>
            <w:tcBorders>
              <w:top w:val="single" w:color="auto" w:sz="4" w:space="0"/>
              <w:left w:val="single" w:color="auto" w:sz="4" w:space="0"/>
              <w:bottom w:val="single" w:color="auto" w:sz="4" w:space="0"/>
              <w:right w:val="single" w:color="auto" w:sz="4" w:space="0"/>
            </w:tcBorders>
            <w:noWrap w:val="0"/>
            <w:vAlign w:val="center"/>
          </w:tcPr>
          <w:p w14:paraId="492D04A0">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p>
        </w:tc>
        <w:tc>
          <w:tcPr>
            <w:tcW w:w="1219" w:type="dxa"/>
            <w:tcBorders>
              <w:top w:val="single" w:color="auto" w:sz="4" w:space="0"/>
              <w:left w:val="single" w:color="auto" w:sz="4" w:space="0"/>
              <w:bottom w:val="single" w:color="auto" w:sz="4" w:space="0"/>
              <w:right w:val="single" w:color="auto" w:sz="4" w:space="0"/>
            </w:tcBorders>
            <w:noWrap w:val="0"/>
            <w:vAlign w:val="center"/>
          </w:tcPr>
          <w:p w14:paraId="237FF9D9">
            <w:pPr>
              <w:keepNext w:val="0"/>
              <w:keepLines w:val="0"/>
              <w:pageBreakBefore w:val="0"/>
              <w:widowControl w:val="0"/>
              <w:kinsoku/>
              <w:wordWrap/>
              <w:overflowPunct/>
              <w:topLinePunct w:val="0"/>
              <w:autoSpaceDE/>
              <w:autoSpaceDN/>
              <w:bidi w:val="0"/>
              <w:adjustRightInd w:val="0"/>
              <w:snapToGrid w:val="0"/>
              <w:spacing w:line="240" w:lineRule="auto"/>
              <w:ind w:left="5880" w:leftChars="0" w:hanging="5880" w:firstLineChars="0"/>
              <w:jc w:val="center"/>
              <w:textAlignment w:val="auto"/>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val="en-US" w:eastAsia="zh-CN"/>
              </w:rPr>
              <w:t>从业收入</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29C8C780">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万元</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30B8364E">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Y≥40000</w:t>
            </w:r>
          </w:p>
        </w:tc>
        <w:tc>
          <w:tcPr>
            <w:tcW w:w="1912" w:type="dxa"/>
            <w:tcBorders>
              <w:top w:val="single" w:color="auto" w:sz="4" w:space="0"/>
              <w:left w:val="single" w:color="auto" w:sz="4" w:space="0"/>
              <w:bottom w:val="single" w:color="auto" w:sz="4" w:space="0"/>
              <w:right w:val="single" w:color="auto" w:sz="4" w:space="0"/>
            </w:tcBorders>
            <w:noWrap w:val="0"/>
            <w:vAlign w:val="center"/>
          </w:tcPr>
          <w:p w14:paraId="7D442A25">
            <w:pPr>
              <w:keepNext w:val="0"/>
              <w:keepLines w:val="0"/>
              <w:pageBreakBefore w:val="0"/>
              <w:widowControl w:val="0"/>
              <w:kinsoku/>
              <w:wordWrap/>
              <w:overflowPunct/>
              <w:topLinePunct w:val="0"/>
              <w:autoSpaceDE/>
              <w:autoSpaceDN/>
              <w:bidi w:val="0"/>
              <w:adjustRightInd w:val="0"/>
              <w:snapToGrid w:val="0"/>
              <w:spacing w:line="240" w:lineRule="auto"/>
              <w:ind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2000≤Y＜40000</w:t>
            </w:r>
          </w:p>
        </w:tc>
        <w:tc>
          <w:tcPr>
            <w:tcW w:w="1645" w:type="dxa"/>
            <w:tcBorders>
              <w:top w:val="single" w:color="auto" w:sz="4" w:space="0"/>
              <w:left w:val="single" w:color="auto" w:sz="4" w:space="0"/>
              <w:bottom w:val="single" w:color="auto" w:sz="4" w:space="0"/>
              <w:right w:val="single" w:color="auto" w:sz="4" w:space="0"/>
            </w:tcBorders>
            <w:noWrap w:val="0"/>
            <w:vAlign w:val="center"/>
          </w:tcPr>
          <w:p w14:paraId="5B089983">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300≤Y＜2000</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761235EA">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Y＜300</w:t>
            </w:r>
          </w:p>
        </w:tc>
      </w:tr>
    </w:tbl>
    <w:p w14:paraId="6B593143">
      <w:pPr>
        <w:keepNext w:val="0"/>
        <w:keepLines w:val="0"/>
        <w:pageBreakBefore w:val="0"/>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zh-CN" w:bidi="zh-CN"/>
        </w:rPr>
      </w:pPr>
      <w:r>
        <w:rPr>
          <w:rFonts w:hint="eastAsia" w:ascii="仿宋_GB2312" w:hAnsi="仿宋_GB2312" w:eastAsia="仿宋_GB2312" w:cs="仿宋_GB2312"/>
          <w:spacing w:val="-1"/>
          <w:kern w:val="0"/>
          <w:sz w:val="28"/>
          <w:szCs w:val="28"/>
          <w:lang w:val="zh-CN" w:eastAsia="zh-CN" w:bidi="zh-CN"/>
        </w:rPr>
        <w:t>注：大型、中型和小型企业须同时满足所列指标的下限，否则下划一档；微型企业只须满足所列指标中的一项即可。</w:t>
      </w:r>
    </w:p>
    <w:p w14:paraId="66AEE658">
      <w:pPr>
        <w:keepNext w:val="0"/>
        <w:keepLines w:val="0"/>
        <w:pageBreakBefore w:val="0"/>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黑体" w:hAnsi="黑体" w:eastAsia="黑体" w:cs="黑体"/>
          <w:spacing w:val="-1"/>
          <w:kern w:val="0"/>
          <w:sz w:val="28"/>
          <w:szCs w:val="28"/>
          <w:lang w:val="zh-CN" w:bidi="zh-CN"/>
        </w:rPr>
      </w:pPr>
      <w:r>
        <w:rPr>
          <w:rFonts w:hint="eastAsia" w:ascii="黑体" w:hAnsi="黑体" w:eastAsia="黑体" w:cs="黑体"/>
          <w:spacing w:val="-1"/>
          <w:kern w:val="0"/>
          <w:sz w:val="28"/>
          <w:szCs w:val="28"/>
          <w:lang w:val="zh-CN" w:bidi="zh-CN"/>
        </w:rPr>
        <w:t>三、</w:t>
      </w:r>
      <w:r>
        <w:rPr>
          <w:rFonts w:hint="eastAsia" w:ascii="黑体" w:hAnsi="黑体" w:eastAsia="黑体" w:cs="黑体"/>
          <w:spacing w:val="-1"/>
          <w:kern w:val="0"/>
          <w:sz w:val="28"/>
          <w:szCs w:val="28"/>
          <w:lang w:val="zh-CN" w:eastAsia="zh-CN" w:bidi="zh-CN"/>
        </w:rPr>
        <w:t>产品管理情况</w:t>
      </w:r>
    </w:p>
    <w:p w14:paraId="3734BD96">
      <w:pPr>
        <w:keepNext w:val="0"/>
        <w:keepLines w:val="0"/>
        <w:pageBreakBefore w:val="0"/>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zh-CN" w:eastAsia="zh-CN" w:bidi="zh-CN"/>
        </w:rPr>
      </w:pPr>
      <w:r>
        <w:rPr>
          <w:rFonts w:hint="eastAsia" w:ascii="仿宋_GB2312" w:hAnsi="仿宋_GB2312" w:eastAsia="仿宋_GB2312" w:cs="仿宋_GB2312"/>
          <w:spacing w:val="-1"/>
          <w:kern w:val="0"/>
          <w:sz w:val="28"/>
          <w:szCs w:val="28"/>
          <w:lang w:val="en-US" w:eastAsia="zh-CN" w:bidi="zh-CN"/>
        </w:rPr>
        <w:t>所抽查车用汽油、</w:t>
      </w:r>
      <w:r>
        <w:rPr>
          <w:rFonts w:hint="eastAsia" w:ascii="仿宋_GB2312" w:hAnsi="仿宋_GB2312" w:eastAsia="仿宋_GB2312" w:cs="仿宋_GB2312"/>
          <w:spacing w:val="-1"/>
          <w:kern w:val="0"/>
          <w:sz w:val="28"/>
          <w:szCs w:val="28"/>
          <w:lang w:val="zh-CN" w:eastAsia="zh-CN" w:bidi="zh-CN"/>
        </w:rPr>
        <w:t>复混肥料(复合肥料)、</w:t>
      </w:r>
      <w:r>
        <w:rPr>
          <w:rFonts w:hint="eastAsia" w:ascii="仿宋_GB2312" w:hAnsi="仿宋_GB2312" w:eastAsia="仿宋_GB2312" w:cs="仿宋_GB2312"/>
          <w:spacing w:val="-1"/>
          <w:kern w:val="0"/>
          <w:sz w:val="28"/>
          <w:szCs w:val="28"/>
          <w:lang w:val="en-US" w:eastAsia="zh-CN" w:bidi="zh-CN"/>
        </w:rPr>
        <w:t>产品</w:t>
      </w:r>
      <w:r>
        <w:rPr>
          <w:rFonts w:hint="eastAsia" w:ascii="仿宋_GB2312" w:hAnsi="仿宋_GB2312" w:eastAsia="仿宋_GB2312" w:cs="仿宋_GB2312"/>
          <w:spacing w:val="-1"/>
          <w:kern w:val="0"/>
          <w:sz w:val="28"/>
          <w:szCs w:val="28"/>
          <w:lang w:val="zh-CN" w:eastAsia="zh-CN" w:bidi="zh-CN"/>
        </w:rPr>
        <w:t>实施工业产品生产许可证管理。</w:t>
      </w:r>
    </w:p>
    <w:p w14:paraId="0B1D0629">
      <w:pPr>
        <w:keepNext w:val="0"/>
        <w:keepLines w:val="0"/>
        <w:pageBreakBefore w:val="0"/>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zh-CN" w:eastAsia="zh-CN" w:bidi="zh-CN"/>
        </w:rPr>
      </w:pPr>
      <w:r>
        <w:rPr>
          <w:rFonts w:hint="eastAsia" w:ascii="仿宋_GB2312" w:hAnsi="仿宋_GB2312" w:eastAsia="仿宋_GB2312" w:cs="仿宋_GB2312"/>
          <w:spacing w:val="-1"/>
          <w:kern w:val="0"/>
          <w:sz w:val="28"/>
          <w:szCs w:val="28"/>
          <w:lang w:val="en-US" w:eastAsia="zh-CN" w:bidi="zh-CN"/>
        </w:rPr>
        <w:t>所抽查</w:t>
      </w:r>
      <w:r>
        <w:rPr>
          <w:rFonts w:hint="eastAsia" w:ascii="仿宋_GB2312" w:hAnsi="仿宋_GB2312" w:eastAsia="仿宋_GB2312" w:cs="仿宋_GB2312"/>
          <w:spacing w:val="-1"/>
          <w:kern w:val="0"/>
          <w:sz w:val="28"/>
          <w:szCs w:val="28"/>
          <w:lang w:val="zh-CN" w:eastAsia="zh-CN" w:bidi="zh-CN"/>
        </w:rPr>
        <w:t>建筑用墙面涂料、电动自行车、电动自行车充电器、电动自行车头盔、聚氯乙烯电线、橡套电缆、移动电源、家用燃气灶连接管、家用燃气灶、手提式灭火器、消防应急灯、儿童玩具、电风扇</w:t>
      </w:r>
      <w:r>
        <w:rPr>
          <w:rFonts w:hint="eastAsia" w:ascii="仿宋_GB2312" w:hAnsi="仿宋_GB2312" w:eastAsia="仿宋_GB2312" w:cs="仿宋_GB2312"/>
          <w:spacing w:val="-1"/>
          <w:kern w:val="0"/>
          <w:sz w:val="28"/>
          <w:szCs w:val="28"/>
          <w:lang w:val="en-US" w:eastAsia="zh-CN" w:bidi="zh-CN"/>
        </w:rPr>
        <w:t>产品</w:t>
      </w:r>
      <w:r>
        <w:rPr>
          <w:rFonts w:hint="eastAsia" w:ascii="仿宋_GB2312" w:hAnsi="仿宋_GB2312" w:eastAsia="仿宋_GB2312" w:cs="仿宋_GB2312"/>
          <w:spacing w:val="-1"/>
          <w:kern w:val="0"/>
          <w:sz w:val="28"/>
          <w:szCs w:val="28"/>
          <w:lang w:val="zh-CN" w:eastAsia="zh-CN" w:bidi="zh-CN"/>
        </w:rPr>
        <w:t>实施</w:t>
      </w:r>
      <w:r>
        <w:rPr>
          <w:rFonts w:hint="eastAsia" w:ascii="仿宋_GB2312" w:hAnsi="仿宋_GB2312" w:eastAsia="仿宋_GB2312" w:cs="仿宋_GB2312"/>
          <w:spacing w:val="-1"/>
          <w:kern w:val="0"/>
          <w:sz w:val="28"/>
          <w:szCs w:val="28"/>
          <w:lang w:val="en-US" w:eastAsia="zh-CN" w:bidi="zh-CN"/>
        </w:rPr>
        <w:t>强制性认证</w:t>
      </w:r>
      <w:r>
        <w:rPr>
          <w:rFonts w:hint="eastAsia" w:ascii="仿宋_GB2312" w:hAnsi="仿宋_GB2312" w:eastAsia="仿宋_GB2312" w:cs="仿宋_GB2312"/>
          <w:spacing w:val="-1"/>
          <w:kern w:val="0"/>
          <w:sz w:val="28"/>
          <w:szCs w:val="28"/>
          <w:lang w:val="zh-CN" w:eastAsia="zh-CN" w:bidi="zh-CN"/>
        </w:rPr>
        <w:t>管理。</w:t>
      </w:r>
    </w:p>
    <w:p w14:paraId="2D27A2D7">
      <w:pPr>
        <w:keepNext w:val="0"/>
        <w:keepLines w:val="0"/>
        <w:pageBreakBefore w:val="0"/>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zh-CN" w:eastAsia="zh-CN" w:bidi="zh-CN"/>
        </w:rPr>
      </w:pPr>
      <w:r>
        <w:rPr>
          <w:rFonts w:hint="eastAsia" w:ascii="仿宋_GB2312" w:hAnsi="仿宋_GB2312" w:eastAsia="仿宋_GB2312" w:cs="仿宋_GB2312"/>
          <w:spacing w:val="-1"/>
          <w:kern w:val="0"/>
          <w:sz w:val="28"/>
          <w:szCs w:val="28"/>
          <w:lang w:val="en-US" w:eastAsia="zh-CN" w:bidi="zh-CN"/>
        </w:rPr>
        <w:t>所抽查</w:t>
      </w:r>
      <w:r>
        <w:rPr>
          <w:rFonts w:hint="eastAsia" w:ascii="仿宋_GB2312" w:hAnsi="仿宋_GB2312" w:eastAsia="仿宋_GB2312" w:cs="仿宋_GB2312"/>
          <w:spacing w:val="-1"/>
          <w:kern w:val="0"/>
          <w:sz w:val="28"/>
          <w:szCs w:val="28"/>
          <w:lang w:val="zh-CN" w:eastAsia="zh-CN" w:bidi="zh-CN"/>
        </w:rPr>
        <w:t>车用柴油、车用尿素、油墨、电动助力车用阀控式铅酸蓄电池、移动插座、洗发水、卫生洁具沐浴用花洒、餐盒、食品用洗洁剂、纸杯、农业用聚乙烯吹塑棚膜、塑料购物袋、矫正镜片、课业簿册、铅笔、修正带、奶瓶、婴幼儿服装、建筑用保温材料</w:t>
      </w:r>
      <w:r>
        <w:rPr>
          <w:rFonts w:hint="eastAsia" w:ascii="仿宋_GB2312" w:hAnsi="仿宋_GB2312" w:eastAsia="仿宋_GB2312" w:cs="仿宋_GB2312"/>
          <w:spacing w:val="-1"/>
          <w:kern w:val="0"/>
          <w:sz w:val="28"/>
          <w:szCs w:val="28"/>
          <w:lang w:val="en-US" w:eastAsia="zh-CN" w:bidi="zh-CN"/>
        </w:rPr>
        <w:t>产品</w:t>
      </w:r>
      <w:r>
        <w:rPr>
          <w:rFonts w:hint="eastAsia" w:ascii="仿宋_GB2312" w:hAnsi="仿宋_GB2312" w:eastAsia="仿宋_GB2312" w:cs="仿宋_GB2312"/>
          <w:spacing w:val="-1"/>
          <w:kern w:val="0"/>
          <w:sz w:val="28"/>
          <w:szCs w:val="28"/>
          <w:lang w:val="zh-CN" w:eastAsia="zh-CN" w:bidi="zh-CN"/>
        </w:rPr>
        <w:t>没有实施行政许可、市场准入和相关资质管理。</w:t>
      </w:r>
    </w:p>
    <w:p w14:paraId="49661282">
      <w:pPr>
        <w:keepNext w:val="0"/>
        <w:keepLines w:val="0"/>
        <w:pageBreakBefore w:val="0"/>
        <w:tabs>
          <w:tab w:val="left" w:pos="1333"/>
        </w:tabs>
        <w:kinsoku/>
        <w:wordWrap/>
        <w:overflowPunct/>
        <w:topLinePunct w:val="0"/>
        <w:autoSpaceDE w:val="0"/>
        <w:autoSpaceDN w:val="0"/>
        <w:bidi w:val="0"/>
        <w:adjustRightInd/>
        <w:snapToGrid/>
        <w:spacing w:line="480" w:lineRule="exact"/>
        <w:ind w:firstLine="556" w:firstLineChars="200"/>
        <w:textAlignment w:val="auto"/>
        <w:rPr>
          <w:rFonts w:hint="eastAsia" w:ascii="黑体" w:hAnsi="黑体" w:eastAsia="黑体" w:cs="黑体"/>
          <w:spacing w:val="-1"/>
          <w:kern w:val="0"/>
          <w:sz w:val="28"/>
          <w:szCs w:val="28"/>
          <w:lang w:val="zh-CN" w:bidi="zh-CN"/>
        </w:rPr>
      </w:pPr>
      <w:r>
        <w:rPr>
          <w:rFonts w:hint="eastAsia" w:ascii="黑体" w:hAnsi="黑体" w:eastAsia="黑体" w:cs="黑体"/>
          <w:spacing w:val="-1"/>
          <w:kern w:val="0"/>
          <w:sz w:val="28"/>
          <w:szCs w:val="28"/>
          <w:lang w:val="zh-CN" w:eastAsia="zh-CN" w:bidi="zh-CN"/>
        </w:rPr>
        <w:t>四、抽查产品的标准体系状况</w:t>
      </w:r>
    </w:p>
    <w:p w14:paraId="570401E9">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bidi="zh-CN"/>
        </w:rPr>
        <w:t>GB 19147</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2016 车用柴油</w:t>
      </w:r>
    </w:p>
    <w:p w14:paraId="515B2D8F">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 17930</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2016 车用汽油</w:t>
      </w:r>
    </w:p>
    <w:p w14:paraId="0664A8CA">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 29518</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2013 柴油发动机氮氧化物还原剂 尿素水溶液（AUS32）</w:t>
      </w:r>
    </w:p>
    <w:p w14:paraId="61CD4D7C">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9755</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2024 合成树脂乳液墙面涂料</w:t>
      </w:r>
    </w:p>
    <w:p w14:paraId="16C017A3">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 30981.1</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2025 涂料中有害物质限量 第 1 部分：建筑涂料</w:t>
      </w:r>
    </w:p>
    <w:p w14:paraId="1DA36991">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38507-2020 油墨中可挥发性有机化合物（VOCs）含量的限值</w:t>
      </w:r>
    </w:p>
    <w:p w14:paraId="7C62CCCB">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22199.1</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2017 电动助力车用阀控式铅酸蓄电池</w:t>
      </w:r>
      <w:r>
        <w:rPr>
          <w:rFonts w:hint="eastAsia" w:ascii="仿宋_GB2312" w:hAnsi="仿宋_GB2312" w:eastAsia="仿宋_GB2312" w:cs="仿宋_GB2312"/>
          <w:spacing w:val="-1"/>
          <w:kern w:val="0"/>
          <w:sz w:val="28"/>
          <w:szCs w:val="28"/>
          <w:lang w:val="en-US" w:eastAsia="zh-CN" w:bidi="zh-CN"/>
        </w:rPr>
        <w:t xml:space="preserve"> </w:t>
      </w:r>
      <w:r>
        <w:rPr>
          <w:rFonts w:hint="eastAsia" w:ascii="仿宋_GB2312" w:hAnsi="仿宋_GB2312" w:eastAsia="仿宋_GB2312" w:cs="仿宋_GB2312"/>
          <w:spacing w:val="-1"/>
          <w:kern w:val="0"/>
          <w:sz w:val="28"/>
          <w:szCs w:val="28"/>
          <w:lang w:val="en-US" w:bidi="zh-CN"/>
        </w:rPr>
        <w:t xml:space="preserve"> 第1部分：技术条件</w:t>
      </w:r>
    </w:p>
    <w:p w14:paraId="57AD258F">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22199.1</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 xml:space="preserve">2025 电动助力车用阀控式铅酸蓄电池 </w:t>
      </w:r>
      <w:r>
        <w:rPr>
          <w:rFonts w:hint="eastAsia" w:ascii="仿宋_GB2312" w:hAnsi="仿宋_GB2312" w:eastAsia="仿宋_GB2312" w:cs="仿宋_GB2312"/>
          <w:spacing w:val="-1"/>
          <w:kern w:val="0"/>
          <w:sz w:val="28"/>
          <w:szCs w:val="28"/>
          <w:lang w:val="en-US" w:eastAsia="zh-CN" w:bidi="zh-CN"/>
        </w:rPr>
        <w:t xml:space="preserve"> </w:t>
      </w:r>
      <w:r>
        <w:rPr>
          <w:rFonts w:hint="eastAsia" w:ascii="仿宋_GB2312" w:hAnsi="仿宋_GB2312" w:eastAsia="仿宋_GB2312" w:cs="仿宋_GB2312"/>
          <w:spacing w:val="-1"/>
          <w:kern w:val="0"/>
          <w:sz w:val="28"/>
          <w:szCs w:val="28"/>
          <w:lang w:val="en-US" w:bidi="zh-CN"/>
        </w:rPr>
        <w:t>第1部分：技术条件</w:t>
      </w:r>
    </w:p>
    <w:p w14:paraId="4BB34E98">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17761-2024 电动自行车安全技术规范</w:t>
      </w:r>
    </w:p>
    <w:p w14:paraId="1BA45D99">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42295-2022 电动自行车电气安全要求及第1号修改单</w:t>
      </w:r>
    </w:p>
    <w:p w14:paraId="6FBE63A2">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 42296</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2022 电动自行车用充电器安全技术要求及第1号修改单</w:t>
      </w:r>
    </w:p>
    <w:p w14:paraId="4AFB7DC7">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811-2022 摩托车、电动自行车乘员头盔</w:t>
      </w:r>
    </w:p>
    <w:p w14:paraId="3FDF2CF2">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2099.1-2021 家用和类似用途插头插座 第1部分：通用要求</w:t>
      </w:r>
    </w:p>
    <w:p w14:paraId="407A4F23">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2099.7-2024 家用和类似用途延长线插座 安全技术规范</w:t>
      </w:r>
    </w:p>
    <w:p w14:paraId="7AF63F38">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5013.4-2008 额定电压450/750V及以下橡皮绝缘电缆  第4部分：软线和软电缆</w:t>
      </w:r>
    </w:p>
    <w:p w14:paraId="264FD77F">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5023.3-2008 额定电压450/750V及以下聚氯乙烯绝缘电缆  第3部分：固定布线用无护套电缆</w:t>
      </w:r>
    </w:p>
    <w:p w14:paraId="6613DECD">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5023.5-2008 额定电压450/750V及以下聚氯乙烯绝缘电缆  第5部分：软电缆（软线）</w:t>
      </w:r>
    </w:p>
    <w:p w14:paraId="0DE1DFC0">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JB/T 8734.2-2016 额定电压450/750V及以下聚氯乙烯绝缘电缆电线和软线  第2部分： 固定布线用电缆电线</w:t>
      </w:r>
    </w:p>
    <w:p w14:paraId="282BB84D">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JB/T 8734.3-2016 额定电压 450/750V及以下聚氯乙烯绝缘电缆电线和软线  第3部分： 连接用软电线和软电缆</w:t>
      </w:r>
    </w:p>
    <w:p w14:paraId="3A89AF47">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JB/T 8735.2-2016 额定电压 450/750V 及以下橡皮绝缘软线和软电缆  第2部分： 通用橡套软电缆</w:t>
      </w:r>
    </w:p>
    <w:p w14:paraId="5DC31F45">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29679-2013 洗发液、洗发膏</w:t>
      </w:r>
    </w:p>
    <w:p w14:paraId="02546546">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4943.1-2022 音视频、信息技术和通信技术设备 第1部分：安全要求</w:t>
      </w:r>
    </w:p>
    <w:p w14:paraId="4B5043AF">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23447-2009 卫生洁具 淋浴用花洒</w:t>
      </w:r>
    </w:p>
    <w:p w14:paraId="06763C05">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23447-2023 卫生洁具 淋浴用花洒</w:t>
      </w:r>
    </w:p>
    <w:p w14:paraId="2F9C7ACA">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38400-2019 肥料中有毒有害物质的限量要求</w:t>
      </w:r>
    </w:p>
    <w:p w14:paraId="64ECF29F">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15063-2020 复合肥料</w:t>
      </w:r>
    </w:p>
    <w:p w14:paraId="795B00BE">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41317-2024 燃气用具连接用不锈钢波纹软管</w:t>
      </w:r>
    </w:p>
    <w:p w14:paraId="0F9F187A">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26002-2025 燃气输送用不锈钢波纹软管及管件</w:t>
      </w:r>
    </w:p>
    <w:p w14:paraId="6B828E23">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44017-2024 燃气用具连接用金属包覆软管</w:t>
      </w:r>
    </w:p>
    <w:p w14:paraId="24288363">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16410-2020 家用燃气灶具</w:t>
      </w:r>
    </w:p>
    <w:p w14:paraId="0AFE3678">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4806.7-2023 食品安全国家标准 食品接触用塑料材料及制品</w:t>
      </w:r>
    </w:p>
    <w:p w14:paraId="0DB41D20">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18006.1-2009 塑料一次性餐饮具通用技术要求</w:t>
      </w:r>
    </w:p>
    <w:p w14:paraId="53DC917A">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default" w:ascii="仿宋_GB2312" w:hAnsi="仿宋_GB2312" w:eastAsia="仿宋_GB2312" w:cs="仿宋_GB2312"/>
          <w:spacing w:val="-1"/>
          <w:kern w:val="0"/>
          <w:sz w:val="28"/>
          <w:szCs w:val="28"/>
          <w:lang w:val="en-US" w:eastAsia="zh-CN" w:bidi="zh-CN"/>
        </w:rPr>
        <w:t>GB/T 18006.1-2025</w:t>
      </w:r>
      <w:r>
        <w:rPr>
          <w:rFonts w:hint="eastAsia" w:ascii="仿宋_GB2312" w:hAnsi="仿宋_GB2312" w:eastAsia="仿宋_GB2312" w:cs="仿宋_GB2312"/>
          <w:spacing w:val="-1"/>
          <w:kern w:val="0"/>
          <w:sz w:val="28"/>
          <w:szCs w:val="28"/>
          <w:lang w:val="en-US" w:eastAsia="zh-CN" w:bidi="zh-CN"/>
        </w:rPr>
        <w:t xml:space="preserve"> 塑料一次性餐饮具通用技术要求</w:t>
      </w:r>
    </w:p>
    <w:p w14:paraId="6C89A35A">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9985-2022 手洗餐具用洗涤剂</w:t>
      </w:r>
    </w:p>
    <w:p w14:paraId="4FB8EBE2">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14930.1-2022 食品安全国家标准  洗涤剂</w:t>
      </w:r>
    </w:p>
    <w:p w14:paraId="116D50DF">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4806.7-2023 食品安全国家标准 食品接触用塑料材料及制品</w:t>
      </w:r>
    </w:p>
    <w:p w14:paraId="20407CD8">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4806.8-2022 食品安全国家标准 食品接触用纸和纸板材料及制品</w:t>
      </w:r>
    </w:p>
    <w:p w14:paraId="36CFA61F">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27590-2022 纸杯</w:t>
      </w:r>
    </w:p>
    <w:p w14:paraId="7E09062C">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bidi="zh-CN"/>
        </w:rPr>
      </w:pPr>
      <w:r>
        <w:rPr>
          <w:rFonts w:hint="default" w:ascii="仿宋_GB2312" w:hAnsi="仿宋_GB2312" w:eastAsia="仿宋_GB2312" w:cs="仿宋_GB2312"/>
          <w:spacing w:val="-1"/>
          <w:kern w:val="0"/>
          <w:sz w:val="28"/>
          <w:szCs w:val="28"/>
          <w:lang w:val="en-US" w:bidi="zh-CN"/>
        </w:rPr>
        <w:t>GB/T 4455</w:t>
      </w:r>
      <w:r>
        <w:rPr>
          <w:rFonts w:hint="eastAsia" w:ascii="仿宋_GB2312" w:hAnsi="仿宋_GB2312" w:eastAsia="仿宋_GB2312" w:cs="仿宋_GB2312"/>
          <w:spacing w:val="-1"/>
          <w:kern w:val="0"/>
          <w:sz w:val="28"/>
          <w:szCs w:val="28"/>
          <w:lang w:val="en-US" w:eastAsia="zh-CN" w:bidi="zh-CN"/>
        </w:rPr>
        <w:t>-</w:t>
      </w:r>
      <w:r>
        <w:rPr>
          <w:rFonts w:hint="default" w:ascii="仿宋_GB2312" w:hAnsi="仿宋_GB2312" w:eastAsia="仿宋_GB2312" w:cs="仿宋_GB2312"/>
          <w:spacing w:val="-1"/>
          <w:kern w:val="0"/>
          <w:sz w:val="28"/>
          <w:szCs w:val="28"/>
          <w:lang w:val="en-US" w:bidi="zh-CN"/>
        </w:rPr>
        <w:t>2019 农业用聚乙烯吹塑棚膜</w:t>
      </w:r>
    </w:p>
    <w:p w14:paraId="4A787EE0">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bidi="zh-CN"/>
        </w:rPr>
        <w:t>GB/T 21661-2020</w:t>
      </w:r>
      <w:r>
        <w:rPr>
          <w:rFonts w:hint="eastAsia" w:ascii="仿宋_GB2312" w:hAnsi="仿宋_GB2312" w:eastAsia="仿宋_GB2312" w:cs="仿宋_GB2312"/>
          <w:spacing w:val="-1"/>
          <w:kern w:val="0"/>
          <w:sz w:val="28"/>
          <w:szCs w:val="28"/>
          <w:lang w:val="en-US" w:eastAsia="zh-CN" w:bidi="zh-CN"/>
        </w:rPr>
        <w:t xml:space="preserve"> </w:t>
      </w:r>
      <w:r>
        <w:rPr>
          <w:rFonts w:hint="eastAsia" w:ascii="仿宋_GB2312" w:hAnsi="仿宋_GB2312" w:eastAsia="仿宋_GB2312" w:cs="仿宋_GB2312"/>
          <w:spacing w:val="-1"/>
          <w:kern w:val="0"/>
          <w:sz w:val="28"/>
          <w:szCs w:val="28"/>
          <w:lang w:val="en-US" w:bidi="zh-CN"/>
        </w:rPr>
        <w:t>塑料购物袋</w:t>
      </w:r>
    </w:p>
    <w:p w14:paraId="035B1395">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21661</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2025 塑料购物袋</w:t>
      </w:r>
    </w:p>
    <w:p w14:paraId="3CDC1EE7">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38079</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2019 淀粉基塑料购物袋</w:t>
      </w:r>
      <w:r>
        <w:rPr>
          <w:rFonts w:hint="eastAsia" w:ascii="仿宋_GB2312" w:hAnsi="仿宋_GB2312" w:eastAsia="仿宋_GB2312" w:cs="仿宋_GB2312"/>
          <w:spacing w:val="-1"/>
          <w:kern w:val="0"/>
          <w:sz w:val="28"/>
          <w:szCs w:val="28"/>
          <w:lang w:val="en-US" w:eastAsia="zh-CN" w:bidi="zh-CN"/>
        </w:rPr>
        <w:t>及</w:t>
      </w:r>
      <w:r>
        <w:rPr>
          <w:rFonts w:hint="eastAsia" w:ascii="仿宋_GB2312" w:hAnsi="仿宋_GB2312" w:eastAsia="仿宋_GB2312" w:cs="仿宋_GB2312"/>
          <w:spacing w:val="-1"/>
          <w:kern w:val="0"/>
          <w:sz w:val="28"/>
          <w:szCs w:val="28"/>
          <w:lang w:val="en-US" w:bidi="zh-CN"/>
        </w:rPr>
        <w:t>第1号修改单</w:t>
      </w:r>
    </w:p>
    <w:p w14:paraId="7EA7F0BB">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38082</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2019 生物降解塑料购物袋</w:t>
      </w:r>
    </w:p>
    <w:p w14:paraId="350FD921">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4066-2017 干粉灭火剂</w:t>
      </w:r>
    </w:p>
    <w:p w14:paraId="5A5B5864">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4351-2023 手提式灭火器</w:t>
      </w:r>
    </w:p>
    <w:p w14:paraId="1540FAC6">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bidi="zh-CN"/>
        </w:rPr>
      </w:pPr>
      <w:r>
        <w:rPr>
          <w:rFonts w:hint="default" w:ascii="仿宋_GB2312" w:hAnsi="仿宋_GB2312" w:eastAsia="仿宋_GB2312" w:cs="仿宋_GB2312"/>
          <w:spacing w:val="-1"/>
          <w:kern w:val="0"/>
          <w:sz w:val="28"/>
          <w:szCs w:val="28"/>
          <w:lang w:val="en-US" w:bidi="zh-CN"/>
        </w:rPr>
        <w:t>GB 17945-2024 消防应急照明和疏散指示系统</w:t>
      </w:r>
    </w:p>
    <w:p w14:paraId="1E397063">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45184-2024 眼视光产品 元件安全技术规范</w:t>
      </w:r>
    </w:p>
    <w:p w14:paraId="1A1603A2">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10810.1-2025 眼镜镜片 第1部分：单焦和多焦</w:t>
      </w:r>
    </w:p>
    <w:p w14:paraId="24F60220">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eastAsia="zh-CN" w:bidi="zh-CN"/>
        </w:rPr>
        <w:t xml:space="preserve">GB 40070-2021 </w:t>
      </w:r>
      <w:r>
        <w:rPr>
          <w:rFonts w:hint="eastAsia" w:ascii="仿宋_GB2312" w:hAnsi="仿宋_GB2312" w:eastAsia="仿宋_GB2312" w:cs="仿宋_GB2312"/>
          <w:spacing w:val="-1"/>
          <w:kern w:val="0"/>
          <w:sz w:val="28"/>
          <w:szCs w:val="28"/>
          <w:lang w:val="en-US" w:bidi="zh-CN"/>
        </w:rPr>
        <w:t>儿童青少年学习用品近视防控卫生要求</w:t>
      </w:r>
    </w:p>
    <w:p w14:paraId="231F4300">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 xml:space="preserve">QB/T 1437-2023 </w:t>
      </w:r>
      <w:r>
        <w:rPr>
          <w:rFonts w:hint="eastAsia" w:ascii="仿宋_GB2312" w:hAnsi="仿宋_GB2312" w:eastAsia="仿宋_GB2312" w:cs="仿宋_GB2312"/>
          <w:spacing w:val="-1"/>
          <w:kern w:val="0"/>
          <w:sz w:val="28"/>
          <w:szCs w:val="28"/>
          <w:lang w:val="en-US" w:bidi="zh-CN"/>
        </w:rPr>
        <w:t>课业簿册</w:t>
      </w:r>
    </w:p>
    <w:p w14:paraId="74F54DBD">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4706.1-2005 家用和类似用途电器的安全  第1部分：通用要求</w:t>
      </w:r>
    </w:p>
    <w:p w14:paraId="4A379A91">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 4706.27-2008 家用和类似用途电器的安全  第2部分：风扇的特殊要求</w:t>
      </w:r>
    </w:p>
    <w:p w14:paraId="7100D8EE">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4706.1-2024 家用和类似用途电器的安全 第1部分：通用要求</w:t>
      </w:r>
    </w:p>
    <w:p w14:paraId="737B0FCB">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zh-CN" w:eastAsia="zh-CN" w:bidi="zh-CN"/>
        </w:rPr>
      </w:pPr>
      <w:r>
        <w:rPr>
          <w:rFonts w:hint="eastAsia" w:ascii="仿宋_GB2312" w:hAnsi="仿宋_GB2312" w:eastAsia="仿宋_GB2312" w:cs="仿宋_GB2312"/>
          <w:spacing w:val="-1"/>
          <w:kern w:val="0"/>
          <w:sz w:val="28"/>
          <w:szCs w:val="28"/>
          <w:lang w:val="en-US" w:eastAsia="zh-CN" w:bidi="zh-CN"/>
        </w:rPr>
        <w:t>GB/T 4706.27-2024 家用和类似用途电器的安全 第27部分：风扇的特殊要求</w:t>
      </w:r>
    </w:p>
    <w:p w14:paraId="2C49C798">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26704-2022 铅笔</w:t>
      </w:r>
    </w:p>
    <w:p w14:paraId="5DB63C31">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 21027-2020 学生用品的安全通用要求</w:t>
      </w:r>
    </w:p>
    <w:p w14:paraId="045A7A7B">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 18401</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2010 国家纺织产品基本安全技术规范</w:t>
      </w:r>
    </w:p>
    <w:p w14:paraId="4D4B8A60">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 31701</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2015 婴幼儿及儿童纺织产品安全技术规范</w:t>
      </w:r>
    </w:p>
    <w:p w14:paraId="14546EF1">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2660</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2017 衬衫</w:t>
      </w:r>
    </w:p>
    <w:p w14:paraId="2C6B632D">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2662</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2017 棉服装</w:t>
      </w:r>
    </w:p>
    <w:p w14:paraId="7F0B1093">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2664</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2017 男西服、大衣</w:t>
      </w:r>
    </w:p>
    <w:p w14:paraId="7A85E599">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2665</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2017 女西服、大衣</w:t>
      </w:r>
    </w:p>
    <w:p w14:paraId="222C1FF9">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2666</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2017 西裤</w:t>
      </w:r>
    </w:p>
    <w:p w14:paraId="6179601D">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8878</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2023 针织内衣</w:t>
      </w:r>
    </w:p>
    <w:p w14:paraId="03F2D137">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14272</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2021 羽绒服装</w:t>
      </w:r>
    </w:p>
    <w:p w14:paraId="70A60E42">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18132</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2016 丝绸服装</w:t>
      </w:r>
    </w:p>
    <w:p w14:paraId="3117B3EC">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22700</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2016 水洗整理服装</w:t>
      </w:r>
    </w:p>
    <w:p w14:paraId="63AEE9CA">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22849</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2024 针织T恤衫</w:t>
      </w:r>
    </w:p>
    <w:p w14:paraId="119A499C">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22853</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2019 针织运动服</w:t>
      </w:r>
    </w:p>
    <w:p w14:paraId="58F5436B">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26384</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2011 针织棉服装</w:t>
      </w:r>
    </w:p>
    <w:p w14:paraId="0422BB2F">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26385</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2011 针织拼接服装</w:t>
      </w:r>
    </w:p>
    <w:p w14:paraId="15149871">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29862</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2013 纺织品 纤维含量的标识</w:t>
      </w:r>
    </w:p>
    <w:p w14:paraId="4CE5E2D9">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31900</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2015 机织儿童服装</w:t>
      </w:r>
    </w:p>
    <w:p w14:paraId="5F861B2F">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31900</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2024 机织儿童服装</w:t>
      </w:r>
    </w:p>
    <w:p w14:paraId="40E67BA6">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33271</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2016 机织婴幼儿服装</w:t>
      </w:r>
    </w:p>
    <w:p w14:paraId="37AE58A8">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35460</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2017 机织弹力裤</w:t>
      </w:r>
    </w:p>
    <w:p w14:paraId="18D0C1F5">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GB/T 39508</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2020 针织婴幼儿及儿童服装</w:t>
      </w:r>
    </w:p>
    <w:p w14:paraId="67ED18DE">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bookmarkStart w:id="0" w:name="OLE_LINK6"/>
      <w:bookmarkStart w:id="1" w:name="OLE_LINK7"/>
      <w:bookmarkStart w:id="2" w:name="OLE_LINK3"/>
      <w:r>
        <w:rPr>
          <w:rFonts w:hint="eastAsia" w:ascii="仿宋_GB2312" w:hAnsi="仿宋_GB2312" w:eastAsia="仿宋_GB2312" w:cs="仿宋_GB2312"/>
          <w:spacing w:val="-1"/>
          <w:kern w:val="0"/>
          <w:sz w:val="28"/>
          <w:szCs w:val="28"/>
          <w:lang w:val="en-US" w:bidi="zh-CN"/>
        </w:rPr>
        <w:t>GB/T 45041</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2024</w:t>
      </w:r>
      <w:bookmarkEnd w:id="0"/>
      <w:bookmarkEnd w:id="1"/>
      <w:r>
        <w:rPr>
          <w:rFonts w:hint="eastAsia" w:ascii="仿宋_GB2312" w:hAnsi="仿宋_GB2312" w:eastAsia="仿宋_GB2312" w:cs="仿宋_GB2312"/>
          <w:spacing w:val="-1"/>
          <w:kern w:val="0"/>
          <w:sz w:val="28"/>
          <w:szCs w:val="28"/>
          <w:lang w:val="en-US" w:bidi="zh-CN"/>
        </w:rPr>
        <w:t xml:space="preserve"> 婴幼儿毛及仿毛针织品</w:t>
      </w:r>
    </w:p>
    <w:bookmarkEnd w:id="2"/>
    <w:p w14:paraId="67E4C575">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08001</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2021 羊毛絮片服装</w:t>
      </w:r>
    </w:p>
    <w:p w14:paraId="24AC1A73">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08002</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2022 新生儿纺织产品</w:t>
      </w:r>
    </w:p>
    <w:p w14:paraId="037C8D37">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24019</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2012 印花羊绒针织品</w:t>
      </w:r>
    </w:p>
    <w:p w14:paraId="0FC72868">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24033</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2022 全成型无缝毛针织服装</w:t>
      </w:r>
    </w:p>
    <w:p w14:paraId="508F6A7A">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43015</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2021 桑蚕丝针织服装</w:t>
      </w:r>
    </w:p>
    <w:p w14:paraId="28BB80CC">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73005</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2021 低含毛混纺及仿毛针织品</w:t>
      </w:r>
    </w:p>
    <w:p w14:paraId="6AE0F4C2">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73009</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2021 山羊绒针织品</w:t>
      </w:r>
    </w:p>
    <w:p w14:paraId="262C79A5">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73010</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2016 针织工艺衫</w:t>
      </w:r>
    </w:p>
    <w:p w14:paraId="39AE0FE2">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73017</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2023 针织家居服</w:t>
      </w:r>
    </w:p>
    <w:p w14:paraId="671CC552">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73018</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2021 毛针织品</w:t>
      </w:r>
    </w:p>
    <w:p w14:paraId="3F731D5A">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73020</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2019 针织休闲服装</w:t>
      </w:r>
    </w:p>
    <w:p w14:paraId="38AC6D07">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73022</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2019 针织保暖内衣</w:t>
      </w:r>
    </w:p>
    <w:p w14:paraId="2D76488E">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73025</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2019 婴幼儿针织服饰</w:t>
      </w:r>
    </w:p>
    <w:p w14:paraId="38E1BAF1">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73026</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2014 针织裙、裙套</w:t>
      </w:r>
    </w:p>
    <w:p w14:paraId="1BEF4331">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73029</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2019 针织裤</w:t>
      </w:r>
    </w:p>
    <w:p w14:paraId="1B59424D">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73032</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2017 针织牛仔服装</w:t>
      </w:r>
    </w:p>
    <w:p w14:paraId="05F63251">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73034</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2021 半精纺毛针织品</w:t>
      </w:r>
    </w:p>
    <w:p w14:paraId="10BE20A9">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73043</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2020 针织衬衫</w:t>
      </w:r>
    </w:p>
    <w:p w14:paraId="7BFC6002">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73052</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2015 水洗整理针织服装</w:t>
      </w:r>
    </w:p>
    <w:p w14:paraId="1F8F47AA">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73052</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2024 水洗整理针织服装</w:t>
      </w:r>
    </w:p>
    <w:p w14:paraId="6BF6D56A">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73053</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2015 针织羽绒服装</w:t>
      </w:r>
    </w:p>
    <w:p w14:paraId="2A1943A0">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73056</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2016 针织西服</w:t>
      </w:r>
    </w:p>
    <w:p w14:paraId="26459ABE">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73058</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2017 针织大衣</w:t>
      </w:r>
    </w:p>
    <w:p w14:paraId="0BCDA9D5">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73059</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2017 双面穿服装</w:t>
      </w:r>
    </w:p>
    <w:p w14:paraId="27190F9F">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73061</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2019 针织茄克衫</w:t>
      </w:r>
    </w:p>
    <w:p w14:paraId="4CD529A7">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73064</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2019 针织西裤</w:t>
      </w:r>
    </w:p>
    <w:p w14:paraId="64EEE99E">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73082</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2025 针织绒面服装</w:t>
      </w:r>
    </w:p>
    <w:p w14:paraId="7EDB09D5">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74007</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2019 户外防晒皮肤衣</w:t>
      </w:r>
    </w:p>
    <w:p w14:paraId="12CA3EC9">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81001</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2016 睡衣套</w:t>
      </w:r>
    </w:p>
    <w:p w14:paraId="645ECE19">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81004</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2022 连衣裙、裙套</w:t>
      </w:r>
    </w:p>
    <w:p w14:paraId="47452850">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81006</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2017 牛仔服装</w:t>
      </w:r>
    </w:p>
    <w:p w14:paraId="79221CB1">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81007</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2022 单、夹服装</w:t>
      </w:r>
    </w:p>
    <w:p w14:paraId="3D84EB4A">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81008</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2021 茄克衫</w:t>
      </w:r>
    </w:p>
    <w:p w14:paraId="4CF1606B">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81010</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2018 风衣</w:t>
      </w:r>
    </w:p>
    <w:p w14:paraId="347E1A24">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FZ/T 81019</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2014 灯芯绒服装</w:t>
      </w:r>
    </w:p>
    <w:p w14:paraId="0372A76E">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 6675.1</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2014</w:t>
      </w:r>
      <w:bookmarkStart w:id="3" w:name="OLE_LINK359"/>
      <w:bookmarkStart w:id="4" w:name="OLE_LINK360"/>
      <w:r>
        <w:rPr>
          <w:rFonts w:hint="eastAsia" w:ascii="仿宋_GB2312" w:hAnsi="仿宋_GB2312" w:eastAsia="仿宋_GB2312" w:cs="仿宋_GB2312"/>
          <w:spacing w:val="-1"/>
          <w:kern w:val="0"/>
          <w:sz w:val="28"/>
          <w:szCs w:val="28"/>
          <w:lang w:val="en-US" w:bidi="zh-CN"/>
        </w:rPr>
        <w:t xml:space="preserve"> </w:t>
      </w:r>
      <w:bookmarkEnd w:id="3"/>
      <w:bookmarkEnd w:id="4"/>
      <w:r>
        <w:rPr>
          <w:rFonts w:hint="eastAsia" w:ascii="仿宋_GB2312" w:hAnsi="仿宋_GB2312" w:eastAsia="仿宋_GB2312" w:cs="仿宋_GB2312"/>
          <w:spacing w:val="-1"/>
          <w:kern w:val="0"/>
          <w:sz w:val="28"/>
          <w:szCs w:val="28"/>
          <w:lang w:val="en-US" w:bidi="zh-CN"/>
        </w:rPr>
        <w:t>玩具安全  第1部分：基本规范</w:t>
      </w:r>
    </w:p>
    <w:p w14:paraId="50C87F19">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 6675.2</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2014 玩具安全  第2部分：机械与物理性能（含第1号修改单）</w:t>
      </w:r>
    </w:p>
    <w:p w14:paraId="2920BA01">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 6675.3</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2014 玩具安全  第3部分：易燃性能</w:t>
      </w:r>
    </w:p>
    <w:p w14:paraId="39C1E384">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GB 6675.4</w:t>
      </w:r>
      <w:r>
        <w:rPr>
          <w:rFonts w:hint="eastAsia" w:ascii="仿宋_GB2312" w:hAnsi="仿宋_GB2312" w:eastAsia="仿宋_GB2312" w:cs="仿宋_GB2312"/>
          <w:spacing w:val="-1"/>
          <w:kern w:val="0"/>
          <w:sz w:val="28"/>
          <w:szCs w:val="28"/>
          <w:lang w:val="en-US" w:eastAsia="zh-CN" w:bidi="zh-CN"/>
        </w:rPr>
        <w:t>-</w:t>
      </w:r>
      <w:r>
        <w:rPr>
          <w:rFonts w:hint="eastAsia" w:ascii="仿宋_GB2312" w:hAnsi="仿宋_GB2312" w:eastAsia="仿宋_GB2312" w:cs="仿宋_GB2312"/>
          <w:spacing w:val="-1"/>
          <w:kern w:val="0"/>
          <w:sz w:val="28"/>
          <w:szCs w:val="28"/>
          <w:lang w:val="en-US" w:bidi="zh-CN"/>
        </w:rPr>
        <w:t>2014 玩具安全  第4部分：特定元素的迁移</w:t>
      </w:r>
    </w:p>
    <w:p w14:paraId="0DCF04A4">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10801.1-2021绝热用模塑聚苯乙烯泡沫塑料（EPS）</w:t>
      </w:r>
    </w:p>
    <w:p w14:paraId="09A013D2">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10801.2-2018绝热用挤塑聚苯乙烯泡沫塑料（XPS）</w:t>
      </w:r>
    </w:p>
    <w:p w14:paraId="5BC27D38">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10801.1-2025绝热用模塑聚苯乙烯泡沫塑料（EPS）</w:t>
      </w:r>
    </w:p>
    <w:p w14:paraId="54FF404F">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10801.2-2025绝热用挤塑聚苯乙烯泡沫塑料（XPS）</w:t>
      </w:r>
    </w:p>
    <w:p w14:paraId="1A9613AA">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13350-2017绝热用玻璃棉及其制品</w:t>
      </w:r>
    </w:p>
    <w:p w14:paraId="3088E54B">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17795-2019建筑绝热用玻璃棉制品</w:t>
      </w:r>
    </w:p>
    <w:p w14:paraId="58884D2D">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19686-2015建筑用岩棉绝热制品</w:t>
      </w:r>
    </w:p>
    <w:p w14:paraId="674124A7">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GB/T 25975-2018建筑外墙外保温用岩棉制品</w:t>
      </w:r>
    </w:p>
    <w:p w14:paraId="1464B28D">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zh-CN" w:eastAsia="zh-CN" w:bidi="zh-CN"/>
        </w:rPr>
      </w:pPr>
      <w:r>
        <w:rPr>
          <w:rFonts w:hint="eastAsia" w:ascii="仿宋_GB2312" w:hAnsi="仿宋_GB2312" w:eastAsia="仿宋_GB2312" w:cs="仿宋_GB2312"/>
          <w:spacing w:val="-1"/>
          <w:kern w:val="0"/>
          <w:sz w:val="28"/>
          <w:szCs w:val="28"/>
          <w:lang w:val="en-US" w:eastAsia="zh-CN" w:bidi="zh-CN"/>
        </w:rPr>
        <w:t>GB 8624-2012建筑材料及制品燃烧性能分级</w:t>
      </w:r>
    </w:p>
    <w:p w14:paraId="3BA3446D">
      <w:pPr>
        <w:keepNext w:val="0"/>
        <w:keepLines w:val="0"/>
        <w:pageBreakBefore w:val="0"/>
        <w:tabs>
          <w:tab w:val="left" w:pos="1333"/>
        </w:tabs>
        <w:kinsoku/>
        <w:wordWrap/>
        <w:overflowPunct/>
        <w:topLinePunct w:val="0"/>
        <w:autoSpaceDE w:val="0"/>
        <w:autoSpaceDN w:val="0"/>
        <w:bidi w:val="0"/>
        <w:adjustRightInd/>
        <w:snapToGrid/>
        <w:spacing w:line="480" w:lineRule="exact"/>
        <w:ind w:firstLine="556" w:firstLineChars="200"/>
        <w:textAlignment w:val="auto"/>
        <w:rPr>
          <w:rFonts w:hint="eastAsia" w:ascii="仿宋_GB2312" w:hAnsi="仿宋_GB2312" w:eastAsia="仿宋_GB2312" w:cs="仿宋_GB2312"/>
          <w:spacing w:val="-8"/>
          <w:kern w:val="0"/>
          <w:sz w:val="28"/>
          <w:szCs w:val="28"/>
          <w:lang w:val="en-US" w:bidi="zh-CN"/>
        </w:rPr>
      </w:pPr>
      <w:r>
        <w:rPr>
          <w:rFonts w:hint="eastAsia" w:ascii="黑体" w:hAnsi="黑体" w:eastAsia="黑体" w:cs="黑体"/>
          <w:spacing w:val="-1"/>
          <w:kern w:val="0"/>
          <w:sz w:val="28"/>
          <w:szCs w:val="28"/>
          <w:lang w:val="en-US" w:bidi="zh-CN"/>
        </w:rPr>
        <w:t>五</w:t>
      </w:r>
      <w:r>
        <w:rPr>
          <w:rFonts w:hint="eastAsia" w:ascii="黑体" w:hAnsi="黑体" w:eastAsia="黑体" w:cs="黑体"/>
          <w:spacing w:val="-1"/>
          <w:kern w:val="0"/>
          <w:sz w:val="28"/>
          <w:szCs w:val="28"/>
          <w:lang w:val="zh-CN" w:bidi="zh-CN"/>
        </w:rPr>
        <w:t>、</w:t>
      </w:r>
      <w:r>
        <w:rPr>
          <w:rFonts w:hint="eastAsia" w:ascii="黑体" w:hAnsi="黑体" w:eastAsia="黑体" w:cs="黑体"/>
          <w:spacing w:val="-1"/>
          <w:kern w:val="0"/>
          <w:sz w:val="28"/>
          <w:szCs w:val="28"/>
          <w:lang w:val="zh-CN" w:eastAsia="zh-CN" w:bidi="zh-CN"/>
        </w:rPr>
        <w:t>样品处置</w:t>
      </w:r>
    </w:p>
    <w:p w14:paraId="1D380C74">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eastAsia" w:ascii="楷体_GB2312" w:hAnsi="楷体_GB2312" w:eastAsia="楷体_GB2312" w:cs="楷体_GB2312"/>
          <w:b/>
          <w:bCs/>
          <w:spacing w:val="-8"/>
          <w:kern w:val="0"/>
          <w:sz w:val="28"/>
          <w:szCs w:val="28"/>
          <w:highlight w:val="none"/>
          <w:lang w:val="en-US" w:bidi="zh-CN"/>
        </w:rPr>
      </w:pPr>
      <w:r>
        <w:rPr>
          <w:rFonts w:hint="eastAsia" w:ascii="楷体_GB2312" w:hAnsi="楷体_GB2312" w:eastAsia="楷体_GB2312" w:cs="楷体_GB2312"/>
          <w:b/>
          <w:bCs/>
          <w:spacing w:val="-8"/>
          <w:kern w:val="0"/>
          <w:sz w:val="28"/>
          <w:szCs w:val="28"/>
          <w:highlight w:val="none"/>
          <w:lang w:val="en-US" w:bidi="zh-CN"/>
        </w:rPr>
        <w:t>（一）样品签封</w:t>
      </w:r>
    </w:p>
    <w:p w14:paraId="4E004D6F">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对抽取的样品，应采取有效的防拆封措施，对检验样品和备用样品分别封样，每组样品多于一个包装时，应当将检验样品和备用样品分别打包后再签封，并有防拆封措施。</w:t>
      </w:r>
    </w:p>
    <w:p w14:paraId="243EE6BB">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封条上分别注明“检验样品”与“备用样品”，并由抽样人员和受检单位代表签字确认，并对封样情况进行拍照。</w:t>
      </w:r>
    </w:p>
    <w:p w14:paraId="125E1297">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为防止封装遮盖或破坏标签信息，先对样品的标签等信息进行拍照，再对样品进行封装，应保证封条与产品包装物贴合紧密，并对封样情况进行拍照留存。</w:t>
      </w:r>
    </w:p>
    <w:p w14:paraId="26984C74">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default" w:ascii="楷体_GB2312" w:hAnsi="楷体_GB2312" w:eastAsia="楷体_GB2312" w:cs="楷体_GB2312"/>
          <w:b/>
          <w:bCs/>
          <w:spacing w:val="-8"/>
          <w:kern w:val="0"/>
          <w:sz w:val="28"/>
          <w:szCs w:val="28"/>
          <w:highlight w:val="none"/>
          <w:lang w:val="en-US" w:bidi="zh-CN"/>
        </w:rPr>
      </w:pPr>
      <w:r>
        <w:rPr>
          <w:rFonts w:hint="eastAsia" w:ascii="楷体_GB2312" w:hAnsi="楷体_GB2312" w:eastAsia="楷体_GB2312" w:cs="楷体_GB2312"/>
          <w:b/>
          <w:bCs/>
          <w:spacing w:val="-8"/>
          <w:kern w:val="0"/>
          <w:sz w:val="28"/>
          <w:szCs w:val="28"/>
          <w:highlight w:val="none"/>
          <w:lang w:val="en-US" w:bidi="zh-CN"/>
        </w:rPr>
        <w:t>（二）样品运输与交接</w:t>
      </w:r>
    </w:p>
    <w:p w14:paraId="05B9DBCF">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样品应当由抽样人员携带或者寄递检验机构进行检验。样品运输、贮存过程中应采取有效措施防止挤压，保证样品的运输、贮存过程符合国家有关规定，不发生影响检验结论的变化。同时应有影像记录。</w:t>
      </w:r>
    </w:p>
    <w:p w14:paraId="448168CC">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样品接收人员收到样品后，应当通过拍照或者录像的方式记录拆封过程，对寄递包装、样品包装、样品标识、样品寄递情形等进行查验。</w:t>
      </w:r>
    </w:p>
    <w:p w14:paraId="64CF6907">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eastAsia" w:ascii="楷体_GB2312" w:hAnsi="楷体_GB2312" w:eastAsia="楷体_GB2312" w:cs="楷体_GB2312"/>
          <w:b/>
          <w:bCs/>
          <w:spacing w:val="-8"/>
          <w:kern w:val="0"/>
          <w:sz w:val="28"/>
          <w:szCs w:val="28"/>
          <w:highlight w:val="none"/>
          <w:lang w:val="en-US" w:bidi="zh-CN"/>
        </w:rPr>
      </w:pPr>
      <w:r>
        <w:rPr>
          <w:rFonts w:hint="eastAsia" w:ascii="楷体_GB2312" w:hAnsi="楷体_GB2312" w:eastAsia="楷体_GB2312" w:cs="楷体_GB2312"/>
          <w:b/>
          <w:bCs/>
          <w:spacing w:val="-8"/>
          <w:kern w:val="0"/>
          <w:sz w:val="28"/>
          <w:szCs w:val="28"/>
          <w:highlight w:val="none"/>
          <w:lang w:val="en-US" w:bidi="zh-CN"/>
        </w:rPr>
        <w:t>（三）备样贮存</w:t>
      </w:r>
    </w:p>
    <w:p w14:paraId="324A254D">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备用样品封存于受检单位，对</w:t>
      </w:r>
      <w:r>
        <w:rPr>
          <w:rFonts w:hint="eastAsia" w:ascii="仿宋_GB2312" w:hAnsi="仿宋_GB2312" w:eastAsia="仿宋_GB2312" w:cs="仿宋_GB2312"/>
          <w:spacing w:val="-1"/>
          <w:kern w:val="0"/>
          <w:sz w:val="28"/>
          <w:szCs w:val="28"/>
          <w:lang w:val="en-US" w:eastAsia="zh-CN" w:bidi="zh-CN"/>
        </w:rPr>
        <w:t>备用样品</w:t>
      </w:r>
      <w:r>
        <w:rPr>
          <w:rFonts w:hint="eastAsia" w:ascii="仿宋_GB2312" w:hAnsi="仿宋_GB2312" w:eastAsia="仿宋_GB2312" w:cs="仿宋_GB2312"/>
          <w:spacing w:val="-1"/>
          <w:kern w:val="0"/>
          <w:sz w:val="28"/>
          <w:szCs w:val="28"/>
          <w:lang w:val="en-US" w:bidi="zh-CN"/>
        </w:rPr>
        <w:t>进行妥善封存，在包装箱、包装物开口处等重要部位加施封存标识，尽可能封存在企业摄像头可以覆盖并监控到的区域。封存后，应采取摄像、拍照等形式记录样品封存状态，同时向受检企业发出《产品质量监督抽查样品封存和处置告知单》。</w:t>
      </w:r>
    </w:p>
    <w:p w14:paraId="397E4FCB">
      <w:pPr>
        <w:keepNext w:val="0"/>
        <w:keepLines w:val="0"/>
        <w:pageBreakBefore w:val="0"/>
        <w:kinsoku/>
        <w:wordWrap/>
        <w:overflowPunct/>
        <w:topLinePunct w:val="0"/>
        <w:autoSpaceDE w:val="0"/>
        <w:autoSpaceDN w:val="0"/>
        <w:bidi w:val="0"/>
        <w:adjustRightInd/>
        <w:snapToGrid/>
        <w:spacing w:line="480" w:lineRule="exact"/>
        <w:ind w:firstLine="556" w:firstLineChars="200"/>
        <w:jc w:val="left"/>
        <w:textAlignment w:val="auto"/>
        <w:rPr>
          <w:rFonts w:hint="eastAsia" w:ascii="黑体" w:hAnsi="黑体" w:eastAsia="黑体" w:cs="黑体"/>
          <w:spacing w:val="-1"/>
          <w:kern w:val="0"/>
          <w:sz w:val="28"/>
          <w:szCs w:val="28"/>
          <w:lang w:val="zh-CN" w:bidi="zh-CN"/>
        </w:rPr>
      </w:pPr>
      <w:r>
        <w:rPr>
          <w:rFonts w:hint="eastAsia" w:ascii="黑体" w:hAnsi="黑体" w:eastAsia="黑体" w:cs="黑体"/>
          <w:spacing w:val="-1"/>
          <w:kern w:val="0"/>
          <w:sz w:val="28"/>
          <w:szCs w:val="28"/>
          <w:lang w:val="zh-CN" w:bidi="zh-CN"/>
        </w:rPr>
        <w:t>六</w:t>
      </w:r>
      <w:r>
        <w:rPr>
          <w:rFonts w:hint="eastAsia" w:ascii="黑体" w:hAnsi="黑体" w:eastAsia="黑体" w:cs="黑体"/>
          <w:spacing w:val="-1"/>
          <w:kern w:val="0"/>
          <w:sz w:val="28"/>
          <w:szCs w:val="28"/>
          <w:lang w:val="en-US" w:eastAsia="zh-CN" w:bidi="zh-CN"/>
        </w:rPr>
        <w:t>、检验应注意的问题</w:t>
      </w:r>
    </w:p>
    <w:p w14:paraId="628D79A3">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eastAsia" w:ascii="楷体_GB2312" w:hAnsi="楷体_GB2312" w:eastAsia="楷体_GB2312" w:cs="楷体_GB2312"/>
          <w:b/>
          <w:bCs/>
          <w:spacing w:val="-8"/>
          <w:kern w:val="0"/>
          <w:sz w:val="28"/>
          <w:szCs w:val="28"/>
          <w:lang w:val="en-US" w:bidi="zh-CN"/>
        </w:rPr>
      </w:pPr>
      <w:r>
        <w:rPr>
          <w:rFonts w:hint="eastAsia" w:ascii="楷体_GB2312" w:hAnsi="楷体_GB2312" w:eastAsia="楷体_GB2312" w:cs="楷体_GB2312"/>
          <w:b/>
          <w:bCs/>
          <w:spacing w:val="-8"/>
          <w:kern w:val="0"/>
          <w:sz w:val="28"/>
          <w:szCs w:val="28"/>
          <w:lang w:val="en-US" w:bidi="zh-CN"/>
        </w:rPr>
        <w:t>（一）检验要求</w:t>
      </w:r>
    </w:p>
    <w:p w14:paraId="5B0264F5">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若收到样品时封条已损坏或样品在运输过程中损坏，检验机构应及时与抽样单位联系并向市场监督管理部门汇报情况。</w:t>
      </w:r>
    </w:p>
    <w:p w14:paraId="2FDC7B24">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样品检验前应对样品封样状态、样品外观、样品标识信息等进行拍照留存，检验后对不合格的试验项目应拍照或有影像记录。</w:t>
      </w:r>
    </w:p>
    <w:p w14:paraId="77FFDE25">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default" w:ascii="楷体_GB2312" w:hAnsi="楷体_GB2312" w:eastAsia="楷体_GB2312" w:cs="楷体_GB2312"/>
          <w:b/>
          <w:bCs/>
          <w:spacing w:val="-8"/>
          <w:kern w:val="0"/>
          <w:sz w:val="28"/>
          <w:szCs w:val="28"/>
          <w:lang w:val="en-US" w:bidi="zh-CN"/>
        </w:rPr>
      </w:pPr>
      <w:r>
        <w:rPr>
          <w:rFonts w:hint="eastAsia" w:ascii="楷体_GB2312" w:hAnsi="楷体_GB2312" w:eastAsia="楷体_GB2312" w:cs="楷体_GB2312"/>
          <w:b/>
          <w:bCs/>
          <w:spacing w:val="-8"/>
          <w:kern w:val="0"/>
          <w:sz w:val="28"/>
          <w:szCs w:val="28"/>
          <w:lang w:val="en-US" w:bidi="zh-CN"/>
        </w:rPr>
        <w:t>（二）判定要求</w:t>
      </w:r>
    </w:p>
    <w:p w14:paraId="1663C632">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bidi="zh-CN"/>
        </w:rPr>
      </w:pPr>
      <w:r>
        <w:rPr>
          <w:rFonts w:hint="default" w:ascii="仿宋_GB2312" w:hAnsi="仿宋_GB2312" w:eastAsia="仿宋_GB2312" w:cs="仿宋_GB2312"/>
          <w:spacing w:val="-1"/>
          <w:kern w:val="0"/>
          <w:sz w:val="28"/>
          <w:szCs w:val="28"/>
          <w:lang w:val="en-US" w:bidi="zh-CN"/>
        </w:rPr>
        <w:t>若被检产品明示的质量要求高于本细则中检验项目依据的标准要求时，应按被检产品明示的质量要求判定。</w:t>
      </w:r>
    </w:p>
    <w:p w14:paraId="266E26A1">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bidi="zh-CN"/>
        </w:rPr>
      </w:pPr>
      <w:r>
        <w:rPr>
          <w:rFonts w:hint="default" w:ascii="仿宋_GB2312" w:hAnsi="仿宋_GB2312" w:eastAsia="仿宋_GB2312" w:cs="仿宋_GB2312"/>
          <w:spacing w:val="-1"/>
          <w:kern w:val="0"/>
          <w:sz w:val="28"/>
          <w:szCs w:val="28"/>
          <w:lang w:val="en-US" w:bidi="zh-CN"/>
        </w:rPr>
        <w:t>若被检产品明示的质量要求低于本细则中检验项目依据的强制性标准要求时，应按照强制性标准要求判定。</w:t>
      </w:r>
    </w:p>
    <w:p w14:paraId="72F4E18D">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bidi="zh-CN"/>
        </w:rPr>
      </w:pPr>
      <w:r>
        <w:rPr>
          <w:rFonts w:hint="default" w:ascii="仿宋_GB2312" w:hAnsi="仿宋_GB2312" w:eastAsia="仿宋_GB2312" w:cs="仿宋_GB2312"/>
          <w:spacing w:val="-1"/>
          <w:kern w:val="0"/>
          <w:sz w:val="28"/>
          <w:szCs w:val="28"/>
          <w:lang w:val="en-US" w:bidi="zh-CN"/>
        </w:rPr>
        <w:t>若被检产品明示的质量要求低于或包含本细则中检验项目依据的推荐性标准要求时，应以被检产品明示的质量要求判定。</w:t>
      </w:r>
    </w:p>
    <w:p w14:paraId="571C4208">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bidi="zh-CN"/>
        </w:rPr>
      </w:pPr>
      <w:r>
        <w:rPr>
          <w:rFonts w:hint="default" w:ascii="仿宋_GB2312" w:hAnsi="仿宋_GB2312" w:eastAsia="仿宋_GB2312" w:cs="仿宋_GB2312"/>
          <w:spacing w:val="-1"/>
          <w:kern w:val="0"/>
          <w:sz w:val="28"/>
          <w:szCs w:val="28"/>
          <w:lang w:val="en-US" w:bidi="zh-CN"/>
        </w:rPr>
        <w:t>若被检产品明示的质量要求缺少本细则中检验项目依据的强制性标准要求时，应按照强制性标准要求判定。</w:t>
      </w:r>
    </w:p>
    <w:p w14:paraId="6118967C">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bidi="zh-CN"/>
        </w:rPr>
      </w:pPr>
      <w:r>
        <w:rPr>
          <w:rFonts w:hint="default" w:ascii="仿宋_GB2312" w:hAnsi="仿宋_GB2312" w:eastAsia="仿宋_GB2312" w:cs="仿宋_GB2312"/>
          <w:spacing w:val="-1"/>
          <w:kern w:val="0"/>
          <w:sz w:val="28"/>
          <w:szCs w:val="28"/>
          <w:lang w:val="en-US" w:bidi="zh-CN"/>
        </w:rPr>
        <w:t>若被检产品明示的质量要求缺少本细则中检验项目依据的推荐性标准要求时，该项目不参与判定，但应在检验报告备注中进行说明。</w:t>
      </w:r>
    </w:p>
    <w:p w14:paraId="5FBE927F">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eastAsia" w:ascii="楷体_GB2312" w:hAnsi="楷体_GB2312" w:eastAsia="楷体_GB2312" w:cs="楷体_GB2312"/>
          <w:b/>
          <w:bCs/>
          <w:spacing w:val="-8"/>
          <w:kern w:val="0"/>
          <w:sz w:val="28"/>
          <w:szCs w:val="28"/>
          <w:lang w:val="en-US" w:bidi="zh-CN"/>
        </w:rPr>
      </w:pPr>
      <w:r>
        <w:rPr>
          <w:rFonts w:hint="eastAsia" w:ascii="楷体_GB2312" w:hAnsi="楷体_GB2312" w:eastAsia="楷体_GB2312" w:cs="楷体_GB2312"/>
          <w:b/>
          <w:bCs/>
          <w:spacing w:val="-8"/>
          <w:kern w:val="0"/>
          <w:sz w:val="28"/>
          <w:szCs w:val="28"/>
          <w:lang w:val="en-US" w:bidi="zh-CN"/>
        </w:rPr>
        <w:t>（三）样品存放要求</w:t>
      </w:r>
    </w:p>
    <w:p w14:paraId="6FA81B05">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bidi="zh-CN"/>
        </w:rPr>
      </w:pPr>
      <w:r>
        <w:rPr>
          <w:rFonts w:hint="eastAsia" w:ascii="仿宋_GB2312" w:hAnsi="仿宋_GB2312" w:eastAsia="仿宋_GB2312" w:cs="仿宋_GB2312"/>
          <w:spacing w:val="-1"/>
          <w:kern w:val="0"/>
          <w:sz w:val="28"/>
          <w:szCs w:val="28"/>
          <w:lang w:val="en-US" w:bidi="zh-CN"/>
        </w:rPr>
        <w:t>样品应储存于干燥通风，周围没有腐蚀性气体的环境。检验后的样品，特别是不合格样品，应妥善保存，单独存放，尽可能封存摄像头可以覆盖并监控到的区域，采取摄像、拍照等形式记录样品封存状态，非相关人员不得调用样品。</w:t>
      </w:r>
    </w:p>
    <w:p w14:paraId="460436AD">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left="0" w:leftChars="0" w:firstLine="530" w:firstLineChars="200"/>
        <w:jc w:val="left"/>
        <w:textAlignment w:val="auto"/>
        <w:rPr>
          <w:rFonts w:hint="default" w:ascii="楷体_GB2312" w:hAnsi="楷体_GB2312" w:eastAsia="楷体_GB2312" w:cs="楷体_GB2312"/>
          <w:b/>
          <w:bCs/>
          <w:spacing w:val="-8"/>
          <w:kern w:val="0"/>
          <w:sz w:val="28"/>
          <w:szCs w:val="28"/>
          <w:lang w:val="en-US" w:bidi="zh-CN"/>
        </w:rPr>
      </w:pPr>
      <w:r>
        <w:rPr>
          <w:rFonts w:hint="default" w:ascii="楷体_GB2312" w:hAnsi="楷体_GB2312" w:eastAsia="楷体_GB2312" w:cs="楷体_GB2312"/>
          <w:b/>
          <w:bCs/>
          <w:spacing w:val="-8"/>
          <w:kern w:val="0"/>
          <w:sz w:val="28"/>
          <w:szCs w:val="28"/>
          <w:lang w:val="en-US" w:bidi="zh-CN"/>
        </w:rPr>
        <w:t>（五）其他特殊情况的处理</w:t>
      </w:r>
    </w:p>
    <w:p w14:paraId="1D094662">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eastAsia="zh-CN" w:bidi="zh-CN"/>
        </w:rPr>
      </w:pPr>
      <w:r>
        <w:rPr>
          <w:rFonts w:hint="default" w:ascii="仿宋_GB2312" w:hAnsi="仿宋_GB2312" w:eastAsia="仿宋_GB2312" w:cs="仿宋_GB2312"/>
          <w:spacing w:val="-1"/>
          <w:kern w:val="0"/>
          <w:sz w:val="28"/>
          <w:szCs w:val="28"/>
          <w:lang w:val="en-US" w:eastAsia="zh-CN" w:bidi="zh-CN"/>
        </w:rPr>
        <w:t>1.未注明保质期的样品抽样时应在抽样单备注栏里注明“按尚在保质期内处理”，并经受检单位确认。</w:t>
      </w:r>
    </w:p>
    <w:p w14:paraId="3104858E">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default" w:ascii="仿宋_GB2312" w:hAnsi="仿宋_GB2312" w:eastAsia="仿宋_GB2312" w:cs="仿宋_GB2312"/>
          <w:spacing w:val="-1"/>
          <w:kern w:val="0"/>
          <w:sz w:val="28"/>
          <w:szCs w:val="28"/>
          <w:lang w:val="en-US" w:eastAsia="zh-CN" w:bidi="zh-CN"/>
        </w:rPr>
      </w:pPr>
      <w:r>
        <w:rPr>
          <w:rFonts w:hint="default" w:ascii="仿宋_GB2312" w:hAnsi="仿宋_GB2312" w:eastAsia="仿宋_GB2312" w:cs="仿宋_GB2312"/>
          <w:spacing w:val="-1"/>
          <w:kern w:val="0"/>
          <w:sz w:val="28"/>
          <w:szCs w:val="28"/>
          <w:lang w:val="en-US" w:eastAsia="zh-CN" w:bidi="zh-CN"/>
        </w:rPr>
        <w:t>2.样品封样状态破坏问题、样品异常损坏的处理：由于样品在运输时可能会造成样品封样状态的破坏或样品的异常损坏，故检验机构在收到样品时，应及时检查样品的状态并留下影像资料，</w:t>
      </w:r>
      <w:r>
        <w:rPr>
          <w:rFonts w:hint="eastAsia" w:ascii="仿宋_GB2312" w:hAnsi="仿宋_GB2312" w:eastAsia="仿宋_GB2312" w:cs="仿宋_GB2312"/>
          <w:spacing w:val="-1"/>
          <w:kern w:val="0"/>
          <w:sz w:val="28"/>
          <w:szCs w:val="28"/>
          <w:lang w:val="en-US" w:eastAsia="zh-CN" w:bidi="zh-CN"/>
        </w:rPr>
        <w:t>如发生影响检验结果的情形，</w:t>
      </w:r>
      <w:r>
        <w:rPr>
          <w:rFonts w:hint="default" w:ascii="仿宋_GB2312" w:hAnsi="仿宋_GB2312" w:eastAsia="仿宋_GB2312" w:cs="仿宋_GB2312"/>
          <w:spacing w:val="-1"/>
          <w:kern w:val="0"/>
          <w:sz w:val="28"/>
          <w:szCs w:val="28"/>
          <w:lang w:val="en-US" w:eastAsia="zh-CN" w:bidi="zh-CN"/>
        </w:rPr>
        <w:t>应及时上报抽查组织部门。</w:t>
      </w:r>
    </w:p>
    <w:p w14:paraId="1F0608BE">
      <w:pPr>
        <w:keepNext w:val="0"/>
        <w:keepLines w:val="0"/>
        <w:pageBreakBefore w:val="0"/>
        <w:tabs>
          <w:tab w:val="left" w:pos="1333"/>
        </w:tabs>
        <w:kinsoku/>
        <w:wordWrap/>
        <w:overflowPunct/>
        <w:topLinePunct w:val="0"/>
        <w:autoSpaceDE w:val="0"/>
        <w:autoSpaceDN w:val="0"/>
        <w:bidi w:val="0"/>
        <w:adjustRightInd/>
        <w:snapToGrid/>
        <w:spacing w:line="480" w:lineRule="exact"/>
        <w:ind w:firstLine="556" w:firstLineChars="200"/>
        <w:textAlignment w:val="auto"/>
        <w:rPr>
          <w:rFonts w:hint="default" w:ascii="黑体" w:hAnsi="黑体" w:eastAsia="黑体" w:cs="黑体"/>
          <w:spacing w:val="-1"/>
          <w:kern w:val="0"/>
          <w:sz w:val="28"/>
          <w:szCs w:val="28"/>
          <w:lang w:val="en-US" w:bidi="zh-CN"/>
        </w:rPr>
      </w:pPr>
      <w:r>
        <w:rPr>
          <w:rFonts w:hint="eastAsia" w:ascii="黑体" w:hAnsi="黑体" w:eastAsia="黑体" w:cs="黑体"/>
          <w:spacing w:val="-1"/>
          <w:kern w:val="0"/>
          <w:sz w:val="28"/>
          <w:szCs w:val="28"/>
          <w:lang w:val="en-US" w:bidi="zh-CN"/>
        </w:rPr>
        <w:t>七、工作要求</w:t>
      </w:r>
    </w:p>
    <w:p w14:paraId="7A86F72F">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抽查任务由1家技术机构承担，抽样机构和检验机构的职责、检验报告要求、任务分工如下：</w:t>
      </w:r>
    </w:p>
    <w:p w14:paraId="12B49F5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exact"/>
        <w:ind w:left="0" w:right="0" w:firstLine="530" w:firstLineChars="200"/>
        <w:jc w:val="left"/>
        <w:textAlignment w:val="baseline"/>
        <w:rPr>
          <w:rFonts w:hint="default" w:ascii="楷体_GB2312" w:hAnsi="楷体_GB2312" w:eastAsia="楷体_GB2312" w:cs="楷体_GB2312"/>
          <w:b/>
          <w:bCs/>
          <w:spacing w:val="-8"/>
          <w:kern w:val="0"/>
          <w:sz w:val="28"/>
          <w:szCs w:val="28"/>
          <w:lang w:val="en-US" w:eastAsia="zh-CN" w:bidi="zh-CN"/>
        </w:rPr>
      </w:pPr>
      <w:r>
        <w:rPr>
          <w:rFonts w:hint="eastAsia" w:ascii="楷体_GB2312" w:hAnsi="楷体_GB2312" w:eastAsia="楷体_GB2312" w:cs="楷体_GB2312"/>
          <w:b/>
          <w:bCs/>
          <w:spacing w:val="-8"/>
          <w:kern w:val="0"/>
          <w:sz w:val="28"/>
          <w:szCs w:val="28"/>
          <w:lang w:val="en-US" w:eastAsia="zh-CN" w:bidi="zh-CN"/>
        </w:rPr>
        <w:t>（一）抽样</w:t>
      </w:r>
    </w:p>
    <w:p w14:paraId="50E67FDF">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exact"/>
        <w:ind w:right="0" w:rightChars="0" w:firstLine="556" w:firstLineChars="200"/>
        <w:jc w:val="left"/>
        <w:textAlignment w:val="baseline"/>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1.市场监管局委</w:t>
      </w:r>
      <w:r>
        <w:rPr>
          <w:rFonts w:hint="eastAsia" w:ascii="仿宋_GB2312" w:hAnsi="仿宋_GB2312" w:eastAsia="仿宋_GB2312" w:cs="仿宋_GB2312"/>
          <w:spacing w:val="-1"/>
          <w:kern w:val="0"/>
          <w:sz w:val="28"/>
          <w:szCs w:val="28"/>
          <w:highlight w:val="none"/>
          <w:lang w:val="en-US" w:eastAsia="zh-CN" w:bidi="zh-CN"/>
        </w:rPr>
        <w:t>托抽样机构抽样，</w:t>
      </w:r>
      <w:r>
        <w:rPr>
          <w:rFonts w:hint="eastAsia" w:ascii="仿宋_GB2312" w:hAnsi="仿宋_GB2312" w:eastAsia="仿宋_GB2312" w:cs="仿宋_GB2312"/>
          <w:spacing w:val="-1"/>
          <w:kern w:val="0"/>
          <w:sz w:val="28"/>
          <w:szCs w:val="28"/>
          <w:lang w:val="en-US" w:eastAsia="zh-CN" w:bidi="zh-CN"/>
        </w:rPr>
        <w:t>并按照有关规定随机抽取被抽样生产者、销售者，随机选派抽样人员。抽样机构和人员要严格按照国家市场监督管理总局公布的《产品质量监督抽查管理暂行办法》相关规定开展，严格规范抽检程序，不得随意抽检。监督抽查实行抽检分离制度，除现场检验外，抽样人员不得承担其抽样产品的检验工作。</w:t>
      </w:r>
    </w:p>
    <w:p w14:paraId="5B519408">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2.抽样人员应当熟悉相关法律、行政法规、部门规章以及标准等规定。抽样人员不得少于两人，应规范着装持证，按方案规定抽取样品。并向被抽样生产者、销售者出示组织监督抽查的市场监督管理部门出具的监督抽查通知书、抽样人员身份证明、授权委托书复印件等。</w:t>
      </w:r>
    </w:p>
    <w:p w14:paraId="3D998726">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3.抽样人员应当告知被抽样生产者、销售者抽查产品范围、抽样方法等。样品应当由抽样人员在被抽样生产者、销售者的待销产品中随机抽取，不得由被抽样生产者、销售者自行抽样。要对样品进行确认，确保检测样品与备检样品为同一规格型号/生产批次。</w:t>
      </w:r>
    </w:p>
    <w:p w14:paraId="585E03BC">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4.抽样人员发现被抽样生产者、销售者涉嫌存在无证无照等无需检验即可判定违法的情形的，应当终止抽样，立即报告组织监督抽查的市场监督管理部门，并同时报告涉嫌违法的被抽样生产者、销售者所在地县级市场监督管理部门。</w:t>
      </w:r>
    </w:p>
    <w:p w14:paraId="36DA33B9">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5.抽样人员须使用规定的抽样文书记录抽样信息，填写抽样单要求字迹清晰，信息完整，须与产品标签内容完全一致，应标明样品类别及样品等级，不得缺项、漏项，销售者及抽样人员要现场签字确认；并对抽样场所、贮存环境、被抽样产品的标识、库存数量、抽样过程等通过拍照和录像的方式留存证据，抽样过程要实行全过程记录。</w:t>
      </w:r>
    </w:p>
    <w:p w14:paraId="5FDC5561">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6.抽样文书应当经抽样人员和被抽样生产者、销售者签字。被抽样生产者、销售者拒绝签字的，抽样人员应当在抽样文书上注明情况，必要时可以邀请有关人员作为见证人。</w:t>
      </w:r>
    </w:p>
    <w:p w14:paraId="4ED85793">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7.抽样文书确需更正或者补充的，应当由被抽样生产者、销售者在更正或者补充处以签名、盖章等方式予以确认。因被抽样生产者、销售者转产、停业等原因致使无法抽样的，抽样人员应当如实记录，报送组织监督抽查的市场监督管理部门。被抽样生产者、销售者以明显不合理的样品价格等方式阻碍、拒绝或者不配合抽样的，抽样人员应当如实记录，立即报告组织监督抽查的市场监督管理部门，并同时报告被抽样生产者、销售者所在地县级市场监督管理部门。</w:t>
      </w:r>
    </w:p>
    <w:p w14:paraId="18787084">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8.样品分为检验样品和备用样品。除不以破坏性试验方式进行检验，并且不会对样品质量造成实质性影响的外，抽样人员应当购买检验样品。购买检验样品的价格以生产、销售产品的标价为准；没有标价的，以同类产品的市场价格为准。备用样品由被抽样生产者、销售者先行无偿提供。法律、行政法规、部门规章对样品获取方式另有规定的，依照其规定。</w:t>
      </w:r>
    </w:p>
    <w:p w14:paraId="291D8AB4">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9.抽样人员应当采取有效的防拆封措施，对检验样品和备用样品分别封样，并由抽样人员和被抽样生产者、销售者签字确认。</w:t>
      </w:r>
    </w:p>
    <w:p w14:paraId="6C0C7FE8">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10.样品应当由抽样人员携带或者寄递至检验机构进行检验。对于易碎品、危险化学品等对运输、贮存过程有特殊要求的样品，应当采取有效措施，保证样品的运输、贮存过程符合国家有关规定，不发生影响检验结论的变化；样品需要先行存放在被抽样生产者、销售者处的，应当予以封存，并加施封存标识。被抽样生产者、销售者应当妥善保管封存的样品，不得隐匿、转移、变卖、损毁。</w:t>
      </w:r>
    </w:p>
    <w:p w14:paraId="1B8EACF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exact"/>
        <w:ind w:left="0" w:right="0" w:firstLine="530" w:firstLineChars="200"/>
        <w:jc w:val="left"/>
        <w:textAlignment w:val="baseline"/>
        <w:rPr>
          <w:rFonts w:hint="default" w:ascii="楷体_GB2312" w:hAnsi="楷体_GB2312" w:eastAsia="楷体_GB2312" w:cs="楷体_GB2312"/>
          <w:b/>
          <w:bCs/>
          <w:spacing w:val="-8"/>
          <w:kern w:val="0"/>
          <w:sz w:val="28"/>
          <w:szCs w:val="28"/>
          <w:lang w:val="en-US" w:eastAsia="zh-CN" w:bidi="zh-CN"/>
        </w:rPr>
      </w:pPr>
      <w:r>
        <w:rPr>
          <w:rFonts w:hint="eastAsia" w:ascii="楷体_GB2312" w:hAnsi="楷体_GB2312" w:eastAsia="楷体_GB2312" w:cs="楷体_GB2312"/>
          <w:b/>
          <w:bCs/>
          <w:spacing w:val="-8"/>
          <w:kern w:val="0"/>
          <w:sz w:val="28"/>
          <w:szCs w:val="28"/>
          <w:lang w:val="en-US" w:eastAsia="zh-CN" w:bidi="zh-CN"/>
        </w:rPr>
        <w:t>（二）检验</w:t>
      </w:r>
    </w:p>
    <w:p w14:paraId="6D99C0A4">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1.检验人员收到样品后，需要通过拍照或者录像的方式检查记录样品的外观、状态、封条有无破损以及其他可能对检验结论产生影响的情形，并核对样品与抽样文书的记录是否相符。</w:t>
      </w:r>
    </w:p>
    <w:p w14:paraId="627E0DEE">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2.对于抽样不规范的样品，检验人员应当拒绝接收并书面说明理由，同时向组织监督抽查的市场监督管理部门报告。</w:t>
      </w:r>
    </w:p>
    <w:p w14:paraId="1EB876F0">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3.被抽样产品实行生产许可、强制性产品认证等管理的，检验人员应当在检验前核实样品的生产者是否符合相应要求。</w:t>
      </w:r>
    </w:p>
    <w:p w14:paraId="37180ECB">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4.检验人员发现样品的生产者涉嫌存在无证无照等无需检验即可判定违法的情形的，应当终止检验，立即报告组织监督抽查的市场监督管理部门，并同时报告涉嫌违法的样品的生产者所在地县级市场监督管理部门。</w:t>
      </w:r>
    </w:p>
    <w:p w14:paraId="2B520CC0">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5.检验中发现因样品失效或者其他原因致使检验无法进行的，检验人员应当如实记录，并提供相关证明材料，报送组织监督抽查的市场监督管理部门。</w:t>
      </w:r>
    </w:p>
    <w:p w14:paraId="154287D2">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6.检验机构出具检验报告，应当内容真实齐全、数据准确、结论明确，并按照有关规定签字、盖章。检验机构和检验人员应当对其出具的检验报告负责。检验机构应当在规定时间内将检验报告及有关材料报送组织监督抽查的市场监督管理部门。</w:t>
      </w:r>
    </w:p>
    <w:p w14:paraId="44DFBC28">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exact"/>
        <w:ind w:right="0" w:rightChars="0" w:firstLine="562" w:firstLineChars="200"/>
        <w:jc w:val="left"/>
        <w:textAlignment w:val="baseline"/>
        <w:rPr>
          <w:rFonts w:hint="default" w:ascii="楷体_GB2312" w:hAnsi="楷体_GB2312" w:eastAsia="楷体_GB2312" w:cs="楷体_GB2312"/>
          <w:b/>
          <w:bCs/>
          <w:kern w:val="2"/>
          <w:sz w:val="28"/>
          <w:szCs w:val="28"/>
          <w:highlight w:val="none"/>
          <w:lang w:val="en-US" w:eastAsia="zh-CN" w:bidi="ar-SA"/>
        </w:rPr>
      </w:pPr>
      <w:r>
        <w:rPr>
          <w:rFonts w:hint="eastAsia" w:ascii="楷体_GB2312" w:hAnsi="楷体_GB2312" w:eastAsia="楷体_GB2312" w:cs="楷体_GB2312"/>
          <w:b/>
          <w:bCs/>
          <w:kern w:val="2"/>
          <w:sz w:val="28"/>
          <w:szCs w:val="28"/>
          <w:highlight w:val="none"/>
          <w:lang w:val="en-US" w:eastAsia="zh-CN" w:bidi="ar-SA"/>
        </w:rPr>
        <w:t>（三）报告要求</w:t>
      </w:r>
    </w:p>
    <w:p w14:paraId="24289BFF">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exact"/>
        <w:ind w:right="0" w:rightChars="0" w:firstLine="556" w:firstLineChars="200"/>
        <w:jc w:val="left"/>
        <w:textAlignment w:val="baseline"/>
        <w:rPr>
          <w:rFonts w:hint="eastAsia" w:ascii="仿宋_GB2312" w:hAnsi="仿宋_GB2312" w:eastAsia="仿宋_GB2312" w:cs="仿宋_GB2312"/>
          <w:spacing w:val="-1"/>
          <w:kern w:val="0"/>
          <w:sz w:val="28"/>
          <w:szCs w:val="28"/>
          <w:highlight w:val="none"/>
          <w:lang w:val="en-US" w:eastAsia="zh-CN" w:bidi="zh-CN"/>
        </w:rPr>
      </w:pPr>
      <w:r>
        <w:rPr>
          <w:rFonts w:hint="eastAsia" w:ascii="仿宋_GB2312" w:hAnsi="仿宋_GB2312" w:eastAsia="仿宋_GB2312" w:cs="仿宋_GB2312"/>
          <w:spacing w:val="-1"/>
          <w:kern w:val="0"/>
          <w:sz w:val="28"/>
          <w:szCs w:val="28"/>
          <w:highlight w:val="none"/>
          <w:lang w:val="en-US" w:eastAsia="zh-CN" w:bidi="zh-CN"/>
        </w:rPr>
        <w:t>1.检验报告应至少显示以下抽样信息：抽样人员，产品名称，商标，规格型号，生产日期/批号，受检企业名称、地址、联系方式，生产企业名称、地址、联系方式，抽样机构，抽样日期，抽样数量，抽样单编号等。</w:t>
      </w:r>
    </w:p>
    <w:p w14:paraId="70746103">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exact"/>
        <w:ind w:right="0" w:rightChars="0" w:firstLine="556" w:firstLineChars="200"/>
        <w:jc w:val="left"/>
        <w:textAlignment w:val="baseline"/>
        <w:rPr>
          <w:rFonts w:hint="eastAsia" w:ascii="仿宋_GB2312" w:hAnsi="仿宋_GB2312" w:eastAsia="仿宋_GB2312" w:cs="仿宋_GB2312"/>
          <w:spacing w:val="-1"/>
          <w:kern w:val="0"/>
          <w:sz w:val="28"/>
          <w:szCs w:val="28"/>
          <w:highlight w:val="none"/>
          <w:lang w:val="en-US" w:eastAsia="zh-CN" w:bidi="zh-CN"/>
        </w:rPr>
      </w:pPr>
      <w:r>
        <w:rPr>
          <w:rFonts w:hint="eastAsia" w:ascii="仿宋_GB2312" w:hAnsi="仿宋_GB2312" w:eastAsia="仿宋_GB2312" w:cs="仿宋_GB2312"/>
          <w:spacing w:val="-1"/>
          <w:kern w:val="0"/>
          <w:sz w:val="28"/>
          <w:szCs w:val="28"/>
          <w:highlight w:val="none"/>
          <w:lang w:val="en-US" w:eastAsia="zh-CN" w:bidi="zh-CN"/>
        </w:rPr>
        <w:t>2.检验报告应附样品照片，照片应至少包含以下内容：</w:t>
      </w:r>
    </w:p>
    <w:p w14:paraId="2A161A2E">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exact"/>
        <w:ind w:right="0" w:rightChars="0" w:firstLine="556" w:firstLineChars="200"/>
        <w:jc w:val="left"/>
        <w:textAlignment w:val="baseline"/>
        <w:rPr>
          <w:rFonts w:hint="eastAsia" w:ascii="仿宋_GB2312" w:hAnsi="仿宋_GB2312" w:eastAsia="仿宋_GB2312" w:cs="仿宋_GB2312"/>
          <w:spacing w:val="-1"/>
          <w:kern w:val="0"/>
          <w:sz w:val="28"/>
          <w:szCs w:val="28"/>
          <w:highlight w:val="none"/>
          <w:lang w:val="en-US" w:eastAsia="zh-CN" w:bidi="zh-CN"/>
        </w:rPr>
      </w:pPr>
      <w:r>
        <w:rPr>
          <w:rFonts w:hint="eastAsia" w:ascii="仿宋_GB2312" w:hAnsi="仿宋_GB2312" w:eastAsia="仿宋_GB2312" w:cs="仿宋_GB2312"/>
          <w:spacing w:val="-1"/>
          <w:kern w:val="0"/>
          <w:sz w:val="28"/>
          <w:szCs w:val="28"/>
          <w:highlight w:val="none"/>
          <w:lang w:val="en-US" w:eastAsia="zh-CN" w:bidi="zh-CN"/>
        </w:rPr>
        <w:t>①未拆封样品外观（带封条）；</w:t>
      </w:r>
    </w:p>
    <w:p w14:paraId="057FFEF7">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exact"/>
        <w:ind w:right="0" w:rightChars="0" w:firstLine="556" w:firstLineChars="200"/>
        <w:jc w:val="left"/>
        <w:textAlignment w:val="baseline"/>
        <w:rPr>
          <w:rFonts w:hint="eastAsia" w:ascii="仿宋_GB2312" w:hAnsi="仿宋_GB2312" w:eastAsia="仿宋_GB2312" w:cs="仿宋_GB2312"/>
          <w:spacing w:val="-1"/>
          <w:kern w:val="0"/>
          <w:sz w:val="28"/>
          <w:szCs w:val="28"/>
          <w:highlight w:val="none"/>
          <w:lang w:val="en-US" w:eastAsia="zh-CN" w:bidi="zh-CN"/>
        </w:rPr>
      </w:pPr>
      <w:r>
        <w:rPr>
          <w:rFonts w:hint="eastAsia" w:ascii="仿宋_GB2312" w:hAnsi="仿宋_GB2312" w:eastAsia="仿宋_GB2312" w:cs="仿宋_GB2312"/>
          <w:spacing w:val="-1"/>
          <w:kern w:val="0"/>
          <w:sz w:val="28"/>
          <w:szCs w:val="28"/>
          <w:highlight w:val="none"/>
          <w:lang w:val="en-US" w:eastAsia="zh-CN" w:bidi="zh-CN"/>
        </w:rPr>
        <w:t>②拆封后样品外观；</w:t>
      </w:r>
    </w:p>
    <w:p w14:paraId="5ED2B6B2">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exact"/>
        <w:ind w:right="0" w:rightChars="0" w:firstLine="556" w:firstLineChars="200"/>
        <w:jc w:val="left"/>
        <w:textAlignment w:val="baseline"/>
        <w:rPr>
          <w:rFonts w:hint="eastAsia" w:ascii="仿宋_GB2312" w:hAnsi="仿宋_GB2312" w:eastAsia="仿宋_GB2312" w:cs="仿宋_GB2312"/>
          <w:spacing w:val="-1"/>
          <w:kern w:val="0"/>
          <w:sz w:val="28"/>
          <w:szCs w:val="28"/>
          <w:highlight w:val="none"/>
          <w:lang w:val="en-US" w:eastAsia="zh-CN" w:bidi="zh-CN"/>
        </w:rPr>
      </w:pPr>
      <w:r>
        <w:rPr>
          <w:rFonts w:hint="eastAsia" w:ascii="仿宋_GB2312" w:hAnsi="仿宋_GB2312" w:eastAsia="仿宋_GB2312" w:cs="仿宋_GB2312"/>
          <w:spacing w:val="-1"/>
          <w:kern w:val="0"/>
          <w:sz w:val="28"/>
          <w:szCs w:val="28"/>
          <w:highlight w:val="none"/>
          <w:lang w:val="en-US" w:eastAsia="zh-CN" w:bidi="zh-CN"/>
        </w:rPr>
        <w:t>③产品标签、标识、铭牌等；</w:t>
      </w:r>
    </w:p>
    <w:p w14:paraId="4486821E">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exact"/>
        <w:ind w:right="0" w:rightChars="0" w:firstLine="556" w:firstLineChars="200"/>
        <w:jc w:val="left"/>
        <w:textAlignment w:val="baseline"/>
        <w:rPr>
          <w:rFonts w:hint="eastAsia" w:ascii="仿宋_GB2312" w:hAnsi="仿宋_GB2312" w:eastAsia="仿宋_GB2312" w:cs="仿宋_GB2312"/>
          <w:spacing w:val="-1"/>
          <w:kern w:val="0"/>
          <w:sz w:val="28"/>
          <w:szCs w:val="28"/>
          <w:highlight w:val="none"/>
          <w:lang w:val="en-US" w:eastAsia="zh-CN" w:bidi="zh-CN"/>
        </w:rPr>
      </w:pPr>
      <w:r>
        <w:rPr>
          <w:rFonts w:hint="eastAsia" w:ascii="仿宋_GB2312" w:hAnsi="仿宋_GB2312" w:eastAsia="仿宋_GB2312" w:cs="仿宋_GB2312"/>
          <w:spacing w:val="-1"/>
          <w:kern w:val="0"/>
          <w:sz w:val="28"/>
          <w:szCs w:val="28"/>
          <w:highlight w:val="none"/>
          <w:lang w:val="en-US" w:eastAsia="zh-CN" w:bidi="zh-CN"/>
        </w:rPr>
        <w:t>④其他检验相关质量文件。</w:t>
      </w:r>
    </w:p>
    <w:p w14:paraId="08CA7502">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firstLine="562" w:firstLineChars="200"/>
        <w:jc w:val="left"/>
        <w:textAlignment w:val="auto"/>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四</w:t>
      </w: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抽样要求</w:t>
      </w:r>
    </w:p>
    <w:p w14:paraId="1E951F44">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楷体_GB2312" w:hAnsi="楷体_GB2312" w:eastAsia="楷体_GB2312" w:cs="楷体_GB2312"/>
          <w:b/>
          <w:bCs/>
          <w:sz w:val="28"/>
          <w:szCs w:val="28"/>
          <w:lang w:eastAsia="zh-CN"/>
        </w:rPr>
      </w:pPr>
      <w:r>
        <w:rPr>
          <w:rFonts w:hint="eastAsia" w:ascii="仿宋_GB2312" w:hAnsi="仿宋_GB2312" w:eastAsia="仿宋_GB2312" w:cs="仿宋_GB2312"/>
          <w:spacing w:val="-1"/>
          <w:kern w:val="0"/>
          <w:sz w:val="28"/>
          <w:szCs w:val="28"/>
          <w:highlight w:val="none"/>
          <w:lang w:val="en-US" w:eastAsia="zh-CN" w:bidi="zh-CN"/>
        </w:rPr>
        <w:t>销售领域开展抽样应尽量做到区域全面覆盖。所抽样品应兼顾高中低端产品，高中低端产品批次数占比原则按照3:4:3比例执行。</w:t>
      </w:r>
    </w:p>
    <w:p w14:paraId="6C9EA506">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firstLine="562" w:firstLineChars="200"/>
        <w:jc w:val="left"/>
        <w:textAlignment w:val="auto"/>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五</w:t>
      </w: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抽样检验工作分工</w:t>
      </w:r>
    </w:p>
    <w:p w14:paraId="63535DAE">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firstLine="0" w:firstLineChars="0"/>
        <w:jc w:val="center"/>
        <w:textAlignment w:val="auto"/>
        <w:rPr>
          <w:rFonts w:hint="default" w:ascii="Times New Roman" w:hAnsi="Times New Roman" w:eastAsia="仿宋_GB2312" w:cs="Times New Roman"/>
          <w:b/>
          <w:bCs/>
          <w:spacing w:val="-1"/>
          <w:kern w:val="0"/>
          <w:sz w:val="24"/>
          <w:szCs w:val="24"/>
          <w:lang w:val="en-US" w:eastAsia="zh-CN" w:bidi="zh-CN"/>
        </w:rPr>
      </w:pPr>
      <w:r>
        <w:rPr>
          <w:rFonts w:hint="default" w:ascii="Times New Roman" w:hAnsi="Times New Roman" w:eastAsia="仿宋_GB2312" w:cs="Times New Roman"/>
          <w:b/>
          <w:bCs/>
          <w:sz w:val="28"/>
          <w:szCs w:val="28"/>
        </w:rPr>
        <w:t>表</w:t>
      </w:r>
      <w:r>
        <w:rPr>
          <w:rFonts w:hint="eastAsia" w:ascii="Times New Roman" w:hAnsi="Times New Roman" w:eastAsia="仿宋_GB2312" w:cs="Times New Roman"/>
          <w:b/>
          <w:bCs/>
          <w:sz w:val="28"/>
          <w:szCs w:val="28"/>
          <w:lang w:val="en-US" w:eastAsia="zh-CN"/>
        </w:rPr>
        <w:t>4</w:t>
      </w:r>
      <w:r>
        <w:rPr>
          <w:rFonts w:hint="default" w:ascii="Times New Roman" w:hAnsi="Times New Roman" w:eastAsia="仿宋_GB2312" w:cs="Times New Roman"/>
          <w:b/>
          <w:bCs/>
          <w:sz w:val="28"/>
          <w:szCs w:val="28"/>
        </w:rPr>
        <w:t xml:space="preserve">  </w:t>
      </w:r>
      <w:r>
        <w:rPr>
          <w:rFonts w:hint="default" w:ascii="Times New Roman" w:hAnsi="Times New Roman" w:eastAsia="仿宋_GB2312" w:cs="Times New Roman"/>
          <w:b/>
          <w:bCs/>
          <w:sz w:val="28"/>
          <w:szCs w:val="28"/>
          <w:lang w:val="en-US" w:eastAsia="zh-CN"/>
        </w:rPr>
        <w:t>抽样检验工作分工</w:t>
      </w:r>
    </w:p>
    <w:tbl>
      <w:tblPr>
        <w:tblStyle w:val="9"/>
        <w:tblW w:w="46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0"/>
        <w:gridCol w:w="4198"/>
      </w:tblGrid>
      <w:tr w14:paraId="3CD7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97" w:type="pct"/>
            <w:vAlign w:val="center"/>
          </w:tcPr>
          <w:p w14:paraId="20AE2D73">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抽样机构</w:t>
            </w:r>
          </w:p>
        </w:tc>
        <w:tc>
          <w:tcPr>
            <w:tcW w:w="2502" w:type="pct"/>
            <w:vAlign w:val="center"/>
          </w:tcPr>
          <w:p w14:paraId="0881481D">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斯坦德检测集团股份有限公司</w:t>
            </w:r>
          </w:p>
        </w:tc>
      </w:tr>
      <w:tr w14:paraId="0B85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97" w:type="pct"/>
            <w:vAlign w:val="center"/>
          </w:tcPr>
          <w:p w14:paraId="6E04D849">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任务批次数</w:t>
            </w:r>
          </w:p>
        </w:tc>
        <w:tc>
          <w:tcPr>
            <w:tcW w:w="2502" w:type="pct"/>
            <w:vAlign w:val="center"/>
          </w:tcPr>
          <w:p w14:paraId="262F9874">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113</w:t>
            </w:r>
          </w:p>
        </w:tc>
      </w:tr>
      <w:tr w14:paraId="52F2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97" w:type="pct"/>
            <w:vAlign w:val="center"/>
          </w:tcPr>
          <w:p w14:paraId="21A51863">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检验机构</w:t>
            </w:r>
          </w:p>
        </w:tc>
        <w:tc>
          <w:tcPr>
            <w:tcW w:w="2502" w:type="pct"/>
            <w:vAlign w:val="center"/>
          </w:tcPr>
          <w:p w14:paraId="22CBC974">
            <w:pPr>
              <w:keepNext w:val="0"/>
              <w:keepLines w:val="0"/>
              <w:pageBreakBefore w:val="0"/>
              <w:widowControl w:val="0"/>
              <w:kinsoku/>
              <w:wordWrap/>
              <w:overflowPunct/>
              <w:topLinePunct w:val="0"/>
              <w:autoSpaceDE/>
              <w:autoSpaceDN/>
              <w:bidi w:val="0"/>
              <w:adjustRightInd w:val="0"/>
              <w:snapToGrid w:val="0"/>
              <w:spacing w:line="240" w:lineRule="auto"/>
              <w:ind w:left="5880" w:leftChars="0" w:hanging="588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斯坦德检测集团股份有限公司</w:t>
            </w:r>
          </w:p>
        </w:tc>
      </w:tr>
      <w:tr w14:paraId="0929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97" w:type="pct"/>
            <w:vAlign w:val="center"/>
          </w:tcPr>
          <w:p w14:paraId="6B71D336">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任务批次数</w:t>
            </w:r>
          </w:p>
        </w:tc>
        <w:tc>
          <w:tcPr>
            <w:tcW w:w="2502" w:type="pct"/>
            <w:vAlign w:val="center"/>
          </w:tcPr>
          <w:p w14:paraId="10C3B1D1">
            <w:pPr>
              <w:keepNext w:val="0"/>
              <w:keepLines w:val="0"/>
              <w:pageBreakBefore w:val="0"/>
              <w:widowControl w:val="0"/>
              <w:kinsoku/>
              <w:wordWrap/>
              <w:overflowPunct/>
              <w:topLinePunct w:val="0"/>
              <w:autoSpaceDE/>
              <w:autoSpaceDN/>
              <w:bidi w:val="0"/>
              <w:adjustRightInd w:val="0"/>
              <w:snapToGrid w:val="0"/>
              <w:spacing w:line="240" w:lineRule="auto"/>
              <w:ind w:left="5880" w:leftChars="0" w:hanging="588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113</w:t>
            </w:r>
          </w:p>
        </w:tc>
      </w:tr>
    </w:tbl>
    <w:p w14:paraId="7FF5A229">
      <w:pPr>
        <w:pStyle w:val="14"/>
        <w:keepNext w:val="0"/>
        <w:keepLines w:val="0"/>
        <w:pageBreakBefore w:val="0"/>
        <w:tabs>
          <w:tab w:val="left" w:pos="1472"/>
        </w:tabs>
        <w:kinsoku/>
        <w:wordWrap/>
        <w:overflowPunct/>
        <w:topLinePunct w:val="0"/>
        <w:bidi w:val="0"/>
        <w:adjustRightInd/>
        <w:snapToGrid/>
        <w:spacing w:line="480" w:lineRule="exact"/>
        <w:ind w:left="0" w:firstLine="556" w:firstLineChars="200"/>
        <w:textAlignment w:val="auto"/>
        <w:rPr>
          <w:rFonts w:hint="eastAsia" w:ascii="黑体" w:hAnsi="黑体" w:eastAsia="黑体" w:cs="黑体"/>
          <w:spacing w:val="-1"/>
          <w:kern w:val="0"/>
          <w:sz w:val="28"/>
          <w:szCs w:val="28"/>
          <w:lang w:val="en-US" w:eastAsia="zh-CN" w:bidi="zh-CN"/>
        </w:rPr>
      </w:pPr>
      <w:r>
        <w:rPr>
          <w:rFonts w:hint="eastAsia" w:ascii="黑体" w:hAnsi="黑体" w:eastAsia="黑体" w:cs="黑体"/>
          <w:spacing w:val="-1"/>
          <w:kern w:val="0"/>
          <w:sz w:val="28"/>
          <w:szCs w:val="28"/>
          <w:lang w:val="en-US" w:eastAsia="zh-CN" w:bidi="zh-CN"/>
        </w:rPr>
        <w:t>八、进度要求</w:t>
      </w:r>
    </w:p>
    <w:p w14:paraId="330F3CA2">
      <w:pPr>
        <w:keepNext w:val="0"/>
        <w:keepLines w:val="0"/>
        <w:pageBreakBefore w:val="0"/>
        <w:widowControl/>
        <w:suppressLineNumbers w:val="0"/>
        <w:kinsoku/>
        <w:wordWrap/>
        <w:overflowPunct/>
        <w:topLinePunct w:val="0"/>
        <w:autoSpaceDE/>
        <w:autoSpaceDN/>
        <w:bidi w:val="0"/>
        <w:adjustRightInd/>
        <w:snapToGrid/>
        <w:spacing w:line="480" w:lineRule="exact"/>
        <w:ind w:firstLine="556" w:firstLineChars="200"/>
        <w:jc w:val="left"/>
        <w:textAlignment w:val="auto"/>
        <w:rPr>
          <w:rFonts w:hint="default" w:ascii="黑体" w:hAnsi="黑体" w:eastAsia="黑体" w:cs="黑体"/>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根据任务下达部门工作进度要求，各抽样机构、检验机构各阶段工作的时间节点见下表：</w:t>
      </w:r>
    </w:p>
    <w:p w14:paraId="344601EE">
      <w:pPr>
        <w:keepNext w:val="0"/>
        <w:keepLines w:val="0"/>
        <w:pageBreakBefore w:val="0"/>
        <w:widowControl w:val="0"/>
        <w:tabs>
          <w:tab w:val="left" w:pos="1333"/>
        </w:tabs>
        <w:kinsoku/>
        <w:wordWrap/>
        <w:overflowPunct/>
        <w:topLinePunct w:val="0"/>
        <w:autoSpaceDE w:val="0"/>
        <w:autoSpaceDN w:val="0"/>
        <w:bidi w:val="0"/>
        <w:adjustRightInd/>
        <w:snapToGrid/>
        <w:spacing w:line="480" w:lineRule="exact"/>
        <w:ind w:firstLine="0" w:firstLineChars="0"/>
        <w:jc w:val="center"/>
        <w:textAlignment w:val="auto"/>
        <w:rPr>
          <w:rFonts w:hint="default" w:ascii="Times New Roman" w:hAnsi="Times New Roman" w:eastAsia="仿宋_GB2312" w:cs="Times New Roman"/>
          <w:b/>
          <w:bCs/>
          <w:spacing w:val="-1"/>
          <w:kern w:val="0"/>
          <w:sz w:val="24"/>
          <w:szCs w:val="24"/>
          <w:lang w:val="en-US" w:eastAsia="zh-CN" w:bidi="zh-CN"/>
        </w:rPr>
      </w:pPr>
      <w:r>
        <w:rPr>
          <w:rFonts w:hint="default" w:ascii="Times New Roman" w:hAnsi="Times New Roman" w:eastAsia="仿宋_GB2312" w:cs="Times New Roman"/>
          <w:b/>
          <w:bCs/>
          <w:sz w:val="28"/>
          <w:szCs w:val="28"/>
        </w:rPr>
        <w:t>表</w:t>
      </w:r>
      <w:r>
        <w:rPr>
          <w:rFonts w:hint="eastAsia" w:ascii="Times New Roman" w:hAnsi="Times New Roman" w:eastAsia="仿宋_GB2312" w:cs="Times New Roman"/>
          <w:b/>
          <w:bCs/>
          <w:sz w:val="28"/>
          <w:szCs w:val="28"/>
          <w:lang w:val="en-US" w:eastAsia="zh-CN"/>
        </w:rPr>
        <w:t>5</w:t>
      </w:r>
      <w:r>
        <w:rPr>
          <w:rFonts w:hint="default" w:ascii="Times New Roman" w:hAnsi="Times New Roman" w:eastAsia="仿宋_GB2312" w:cs="Times New Roman"/>
          <w:b/>
          <w:bCs/>
          <w:sz w:val="28"/>
          <w:szCs w:val="28"/>
        </w:rPr>
        <w:t xml:space="preserve">  </w:t>
      </w:r>
      <w:r>
        <w:rPr>
          <w:rFonts w:hint="default" w:ascii="Times New Roman" w:hAnsi="Times New Roman" w:eastAsia="仿宋_GB2312" w:cs="Times New Roman"/>
          <w:b/>
          <w:bCs/>
          <w:sz w:val="28"/>
          <w:szCs w:val="28"/>
          <w:lang w:val="en-US" w:eastAsia="zh-CN"/>
        </w:rPr>
        <w:t>抽样检验进度要求</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09"/>
        <w:gridCol w:w="4166"/>
      </w:tblGrid>
      <w:tr w14:paraId="20C15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9" w:type="dxa"/>
            <w:vAlign w:val="center"/>
          </w:tcPr>
          <w:p w14:paraId="77AB5E79">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时间安排</w:t>
            </w:r>
          </w:p>
        </w:tc>
        <w:tc>
          <w:tcPr>
            <w:tcW w:w="4166" w:type="dxa"/>
            <w:vAlign w:val="center"/>
          </w:tcPr>
          <w:p w14:paraId="61EDAC23">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工作安排</w:t>
            </w:r>
          </w:p>
        </w:tc>
      </w:tr>
      <w:tr w14:paraId="173D3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9" w:type="dxa"/>
            <w:vAlign w:val="center"/>
          </w:tcPr>
          <w:p w14:paraId="588BEC1F">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以任务下达要求为准</w:t>
            </w:r>
          </w:p>
        </w:tc>
        <w:tc>
          <w:tcPr>
            <w:tcW w:w="4166" w:type="dxa"/>
            <w:vAlign w:val="center"/>
          </w:tcPr>
          <w:p w14:paraId="132D042E">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抽样前准备工作</w:t>
            </w:r>
          </w:p>
        </w:tc>
      </w:tr>
      <w:tr w14:paraId="508BE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9" w:type="dxa"/>
            <w:vAlign w:val="center"/>
          </w:tcPr>
          <w:p w14:paraId="46DEB292">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以任务下达要求为准</w:t>
            </w:r>
          </w:p>
        </w:tc>
        <w:tc>
          <w:tcPr>
            <w:tcW w:w="4166" w:type="dxa"/>
            <w:vAlign w:val="center"/>
          </w:tcPr>
          <w:p w14:paraId="61FDE9E0">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抽样</w:t>
            </w:r>
          </w:p>
        </w:tc>
      </w:tr>
      <w:tr w14:paraId="2FAB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9" w:type="dxa"/>
            <w:vAlign w:val="center"/>
          </w:tcPr>
          <w:p w14:paraId="73DD1E80">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default" w:ascii="仿宋_GB2312" w:hAnsi="仿宋_GB2312" w:eastAsia="仿宋_GB2312" w:cs="仿宋_GB2312"/>
                <w:sz w:val="24"/>
                <w:szCs w:val="24"/>
                <w:lang w:val="en-US" w:eastAsia="zh-CN"/>
              </w:rPr>
              <w:t>抽样结束后</w:t>
            </w:r>
            <w:r>
              <w:rPr>
                <w:rFonts w:hint="eastAsia" w:ascii="仿宋_GB2312" w:hAnsi="仿宋_GB2312" w:eastAsia="仿宋_GB2312" w:cs="仿宋_GB2312"/>
                <w:sz w:val="24"/>
                <w:szCs w:val="24"/>
                <w:lang w:val="en-US" w:eastAsia="zh-CN"/>
              </w:rPr>
              <w:t>5</w:t>
            </w:r>
            <w:r>
              <w:rPr>
                <w:rFonts w:hint="default" w:ascii="仿宋_GB2312" w:hAnsi="仿宋_GB2312" w:eastAsia="仿宋_GB2312" w:cs="仿宋_GB2312"/>
                <w:sz w:val="24"/>
                <w:szCs w:val="24"/>
                <w:lang w:val="en-US" w:eastAsia="zh-CN"/>
              </w:rPr>
              <w:t>个自然日内</w:t>
            </w:r>
          </w:p>
        </w:tc>
        <w:tc>
          <w:tcPr>
            <w:tcW w:w="4166" w:type="dxa"/>
            <w:vAlign w:val="center"/>
          </w:tcPr>
          <w:p w14:paraId="30376B12">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检验</w:t>
            </w:r>
          </w:p>
        </w:tc>
      </w:tr>
      <w:tr w14:paraId="4939E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9" w:type="dxa"/>
            <w:vAlign w:val="center"/>
          </w:tcPr>
          <w:p w14:paraId="2BB30E21">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default" w:ascii="仿宋_GB2312" w:hAnsi="仿宋_GB2312" w:eastAsia="仿宋_GB2312" w:cs="仿宋_GB2312"/>
                <w:sz w:val="24"/>
                <w:szCs w:val="24"/>
                <w:lang w:val="en-US" w:eastAsia="zh-CN"/>
              </w:rPr>
              <w:t>检验完成后7个自然日内</w:t>
            </w:r>
          </w:p>
        </w:tc>
        <w:tc>
          <w:tcPr>
            <w:tcW w:w="4166" w:type="dxa"/>
            <w:vAlign w:val="center"/>
          </w:tcPr>
          <w:p w14:paraId="0414D076">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检验报告及结果通知寄送</w:t>
            </w:r>
          </w:p>
        </w:tc>
      </w:tr>
      <w:tr w14:paraId="6120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9" w:type="dxa"/>
            <w:vAlign w:val="center"/>
          </w:tcPr>
          <w:p w14:paraId="1653B126">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default" w:ascii="仿宋_GB2312" w:hAnsi="仿宋_GB2312" w:eastAsia="仿宋_GB2312" w:cs="仿宋_GB2312"/>
                <w:sz w:val="24"/>
                <w:szCs w:val="24"/>
                <w:lang w:val="en-US" w:eastAsia="zh-CN"/>
              </w:rPr>
              <w:t>检验完成后</w:t>
            </w:r>
            <w:r>
              <w:rPr>
                <w:rFonts w:hint="eastAsia" w:ascii="仿宋_GB2312" w:hAnsi="仿宋_GB2312" w:eastAsia="仿宋_GB2312" w:cs="仿宋_GB2312"/>
                <w:sz w:val="24"/>
                <w:szCs w:val="24"/>
                <w:lang w:val="en-US" w:eastAsia="zh-CN"/>
              </w:rPr>
              <w:t>15</w:t>
            </w:r>
            <w:r>
              <w:rPr>
                <w:rFonts w:hint="default" w:ascii="仿宋_GB2312" w:hAnsi="仿宋_GB2312" w:eastAsia="仿宋_GB2312" w:cs="仿宋_GB2312"/>
                <w:sz w:val="24"/>
                <w:szCs w:val="24"/>
                <w:lang w:val="en-US" w:eastAsia="zh-CN"/>
              </w:rPr>
              <w:t>个自然日内</w:t>
            </w:r>
          </w:p>
        </w:tc>
        <w:tc>
          <w:tcPr>
            <w:tcW w:w="4166" w:type="dxa"/>
            <w:vAlign w:val="center"/>
          </w:tcPr>
          <w:p w14:paraId="3FE32A8F">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完成系统录入</w:t>
            </w:r>
          </w:p>
        </w:tc>
      </w:tr>
      <w:tr w14:paraId="589D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9" w:type="dxa"/>
            <w:vAlign w:val="center"/>
          </w:tcPr>
          <w:p w14:paraId="06EEE885">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default" w:ascii="仿宋_GB2312" w:hAnsi="仿宋_GB2312" w:eastAsia="仿宋_GB2312" w:cs="仿宋_GB2312"/>
                <w:sz w:val="24"/>
                <w:szCs w:val="24"/>
                <w:lang w:val="en-US" w:eastAsia="zh-CN"/>
              </w:rPr>
            </w:pPr>
            <w:r>
              <w:rPr>
                <w:rFonts w:hint="default" w:ascii="仿宋_GB2312" w:hAnsi="仿宋_GB2312" w:eastAsia="仿宋_GB2312" w:cs="仿宋_GB2312"/>
                <w:sz w:val="24"/>
                <w:szCs w:val="24"/>
                <w:lang w:val="en-US" w:eastAsia="zh-CN"/>
              </w:rPr>
              <w:t>检验完成后</w:t>
            </w:r>
            <w:r>
              <w:rPr>
                <w:rFonts w:hint="eastAsia" w:ascii="仿宋_GB2312" w:hAnsi="仿宋_GB2312" w:eastAsia="仿宋_GB2312" w:cs="仿宋_GB2312"/>
                <w:sz w:val="24"/>
                <w:szCs w:val="24"/>
                <w:lang w:val="en-US" w:eastAsia="zh-CN"/>
              </w:rPr>
              <w:t>15</w:t>
            </w:r>
            <w:r>
              <w:rPr>
                <w:rFonts w:hint="default" w:ascii="仿宋_GB2312" w:hAnsi="仿宋_GB2312" w:eastAsia="仿宋_GB2312" w:cs="仿宋_GB2312"/>
                <w:sz w:val="24"/>
                <w:szCs w:val="24"/>
                <w:lang w:val="en-US" w:eastAsia="zh-CN"/>
              </w:rPr>
              <w:t>个自然日内</w:t>
            </w:r>
          </w:p>
        </w:tc>
        <w:tc>
          <w:tcPr>
            <w:tcW w:w="4166" w:type="dxa"/>
            <w:vAlign w:val="center"/>
          </w:tcPr>
          <w:p w14:paraId="7386BB96">
            <w:pPr>
              <w:keepNext w:val="0"/>
              <w:keepLines w:val="0"/>
              <w:pageBreakBefore w:val="0"/>
              <w:widowControl w:val="0"/>
              <w:kinsoku/>
              <w:wordWrap/>
              <w:overflowPunct/>
              <w:topLinePunct w:val="0"/>
              <w:autoSpaceDE/>
              <w:autoSpaceDN/>
              <w:bidi w:val="0"/>
              <w:adjustRightInd w:val="0"/>
              <w:snapToGrid w:val="0"/>
              <w:spacing w:line="240" w:lineRule="auto"/>
              <w:ind w:left="5880" w:hanging="588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结果上报</w:t>
            </w:r>
          </w:p>
        </w:tc>
      </w:tr>
    </w:tbl>
    <w:p w14:paraId="1BC09C35">
      <w:pPr>
        <w:pStyle w:val="14"/>
        <w:keepNext w:val="0"/>
        <w:keepLines w:val="0"/>
        <w:pageBreakBefore w:val="0"/>
        <w:tabs>
          <w:tab w:val="left" w:pos="1472"/>
        </w:tabs>
        <w:kinsoku/>
        <w:wordWrap/>
        <w:overflowPunct/>
        <w:topLinePunct w:val="0"/>
        <w:bidi w:val="0"/>
        <w:adjustRightInd/>
        <w:snapToGrid/>
        <w:spacing w:line="480" w:lineRule="exact"/>
        <w:ind w:left="0" w:firstLine="556" w:firstLineChars="200"/>
        <w:textAlignment w:val="auto"/>
        <w:rPr>
          <w:rFonts w:hint="eastAsia" w:ascii="黑体" w:hAnsi="黑体" w:eastAsia="黑体" w:cs="黑体"/>
          <w:spacing w:val="-1"/>
          <w:kern w:val="0"/>
          <w:sz w:val="28"/>
          <w:szCs w:val="28"/>
          <w:highlight w:val="none"/>
          <w:lang w:val="en-US" w:eastAsia="zh-CN" w:bidi="zh-CN"/>
        </w:rPr>
      </w:pPr>
      <w:r>
        <w:rPr>
          <w:rFonts w:hint="eastAsia" w:ascii="黑体" w:hAnsi="黑体" w:eastAsia="黑体" w:cs="黑体"/>
          <w:spacing w:val="-1"/>
          <w:kern w:val="0"/>
          <w:sz w:val="28"/>
          <w:szCs w:val="28"/>
          <w:highlight w:val="none"/>
          <w:lang w:val="en-US" w:eastAsia="zh-CN" w:bidi="zh-CN"/>
        </w:rPr>
        <w:t>九、异议受理与复检</w:t>
      </w:r>
    </w:p>
    <w:p w14:paraId="052CA29B">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1.复查</w:t>
      </w:r>
    </w:p>
    <w:p w14:paraId="0F346C17">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被抽样生产者、销售者对抽样过程、样品真实性等有异议的，由收到异议处理申请的市场监督管理部门组织异议申请处理，并将处理结论书面告知申请人。</w:t>
      </w:r>
    </w:p>
    <w:p w14:paraId="51F96A22">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2.复检</w:t>
      </w:r>
    </w:p>
    <w:p w14:paraId="60F3FC05">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被抽样生产者、销售者对检验结论有异议的，应当自收到检验结论书面告知之日起十五日内向市场监督管理部门提出书面异议处理申请，并提交相关材料。经市场监督管理部门组织研究。对需要复检并具备检验条件的，组织复检。</w:t>
      </w:r>
    </w:p>
    <w:p w14:paraId="3DB6B0DB">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申请人应当自收到市场监督管理部门的复检通知书起七日内办理复检手续。逾期未办理的，视为放弃复检。</w:t>
      </w:r>
    </w:p>
    <w:p w14:paraId="664304EB">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复检机构应当在规定时间内按照监督抽查实施方案所规定的检验方法、判定规则等对与异议相关的检验项目进行复检，并将复检结论及时报送市场监督管理部门，由市场监督管理部门书面告知复检申请人。复检结论为最终结论。</w:t>
      </w:r>
    </w:p>
    <w:p w14:paraId="456C954D">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3.复检费用</w:t>
      </w:r>
    </w:p>
    <w:p w14:paraId="24024595">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仿宋_GB2312" w:hAnsi="仿宋_GB2312" w:eastAsia="仿宋_GB2312" w:cs="仿宋_GB2312"/>
          <w:spacing w:val="-1"/>
          <w:kern w:val="0"/>
          <w:sz w:val="28"/>
          <w:szCs w:val="28"/>
          <w:lang w:val="en-US" w:eastAsia="zh-CN" w:bidi="zh-CN"/>
        </w:rPr>
      </w:pPr>
      <w:r>
        <w:rPr>
          <w:rFonts w:hint="eastAsia" w:ascii="仿宋_GB2312" w:hAnsi="仿宋_GB2312" w:eastAsia="仿宋_GB2312" w:cs="仿宋_GB2312"/>
          <w:spacing w:val="-1"/>
          <w:kern w:val="0"/>
          <w:sz w:val="28"/>
          <w:szCs w:val="28"/>
          <w:lang w:val="en-US" w:eastAsia="zh-CN" w:bidi="zh-CN"/>
        </w:rPr>
        <w:t>复检费用由申请人向复检机构先行支付。复检结论与初检结论一致的，复检费用由申请人承担；与初检结论不一致的，复检费用由初检机构承担。</w:t>
      </w:r>
    </w:p>
    <w:p w14:paraId="7838AA19">
      <w:pPr>
        <w:pStyle w:val="14"/>
        <w:keepNext w:val="0"/>
        <w:keepLines w:val="0"/>
        <w:pageBreakBefore w:val="0"/>
        <w:tabs>
          <w:tab w:val="left" w:pos="1472"/>
        </w:tabs>
        <w:kinsoku/>
        <w:wordWrap/>
        <w:overflowPunct/>
        <w:topLinePunct w:val="0"/>
        <w:bidi w:val="0"/>
        <w:adjustRightInd/>
        <w:snapToGrid/>
        <w:spacing w:line="480" w:lineRule="exact"/>
        <w:ind w:left="0" w:firstLine="556" w:firstLineChars="200"/>
        <w:textAlignment w:val="auto"/>
        <w:rPr>
          <w:rFonts w:hint="eastAsia" w:ascii="黑体" w:hAnsi="黑体" w:eastAsia="黑体" w:cs="黑体"/>
          <w:spacing w:val="-1"/>
          <w:kern w:val="0"/>
          <w:sz w:val="28"/>
          <w:szCs w:val="28"/>
          <w:highlight w:val="none"/>
          <w:lang w:val="en-US" w:eastAsia="zh-CN" w:bidi="zh-CN"/>
        </w:rPr>
      </w:pPr>
      <w:r>
        <w:rPr>
          <w:rFonts w:hint="eastAsia" w:ascii="黑体" w:hAnsi="黑体" w:eastAsia="黑体" w:cs="黑体"/>
          <w:spacing w:val="-1"/>
          <w:kern w:val="0"/>
          <w:sz w:val="28"/>
          <w:szCs w:val="28"/>
          <w:highlight w:val="none"/>
          <w:lang w:val="en-US" w:eastAsia="zh-CN" w:bidi="zh-CN"/>
        </w:rPr>
        <w:t>十、其他注意事项</w:t>
      </w:r>
    </w:p>
    <w:p w14:paraId="1A0E02FC">
      <w:pPr>
        <w:keepNext w:val="0"/>
        <w:keepLines w:val="0"/>
        <w:pageBreakBefore w:val="0"/>
        <w:numPr>
          <w:ilvl w:val="0"/>
          <w:numId w:val="0"/>
        </w:numPr>
        <w:tabs>
          <w:tab w:val="left" w:pos="1333"/>
        </w:tabs>
        <w:kinsoku/>
        <w:wordWrap/>
        <w:overflowPunct/>
        <w:topLinePunct w:val="0"/>
        <w:autoSpaceDE w:val="0"/>
        <w:autoSpaceDN w:val="0"/>
        <w:bidi w:val="0"/>
        <w:adjustRightInd/>
        <w:snapToGrid/>
        <w:spacing w:line="480" w:lineRule="exact"/>
        <w:ind w:firstLine="556" w:firstLineChars="200"/>
        <w:jc w:val="left"/>
        <w:textAlignment w:val="auto"/>
        <w:rPr>
          <w:rFonts w:hint="eastAsia" w:ascii="楷体_GB2312" w:hAnsi="楷体_GB2312" w:eastAsia="楷体_GB2312" w:cs="楷体_GB2312"/>
          <w:spacing w:val="-1"/>
          <w:kern w:val="0"/>
          <w:sz w:val="28"/>
          <w:szCs w:val="28"/>
          <w:lang w:val="zh-CN" w:bidi="zh-CN"/>
        </w:rPr>
      </w:pPr>
      <w:r>
        <w:rPr>
          <w:rFonts w:hint="eastAsia" w:ascii="仿宋_GB2312" w:hAnsi="仿宋_GB2312" w:eastAsia="仿宋_GB2312" w:cs="仿宋_GB2312"/>
          <w:spacing w:val="-1"/>
          <w:kern w:val="0"/>
          <w:sz w:val="28"/>
          <w:szCs w:val="28"/>
          <w:lang w:val="en-US" w:eastAsia="zh-CN" w:bidi="zh-CN"/>
        </w:rPr>
        <w:t>该方案未覆盖条款，参照《产品质量监督抽查管理暂行办法》（总局第</w:t>
      </w:r>
      <w:r>
        <w:rPr>
          <w:rFonts w:hint="default" w:ascii="仿宋_GB2312" w:hAnsi="仿宋_GB2312" w:eastAsia="仿宋_GB2312" w:cs="仿宋_GB2312"/>
          <w:spacing w:val="-1"/>
          <w:kern w:val="0"/>
          <w:sz w:val="28"/>
          <w:szCs w:val="28"/>
          <w:lang w:val="en-US" w:eastAsia="zh-CN" w:bidi="zh-CN"/>
        </w:rPr>
        <w:t>18</w:t>
      </w:r>
      <w:r>
        <w:rPr>
          <w:rFonts w:hint="eastAsia" w:ascii="仿宋_GB2312" w:hAnsi="仿宋_GB2312" w:eastAsia="仿宋_GB2312" w:cs="仿宋_GB2312"/>
          <w:spacing w:val="-1"/>
          <w:kern w:val="0"/>
          <w:sz w:val="28"/>
          <w:szCs w:val="28"/>
          <w:lang w:val="en-US" w:eastAsia="zh-CN" w:bidi="zh-CN"/>
        </w:rPr>
        <w:t>号令）执行。</w:t>
      </w:r>
    </w:p>
    <w:sectPr>
      <w:footerReference r:id="rId4" w:type="default"/>
      <w:pgSz w:w="11906" w:h="16838"/>
      <w:pgMar w:top="1985" w:right="1474" w:bottom="1418" w:left="1588"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Adobe Kaiti Std">
    <w:altName w:val="国标仿宋"/>
    <w:panose1 w:val="00000000000000000000"/>
    <w:charset w:val="86"/>
    <w:family w:val="roman"/>
    <w:pitch w:val="default"/>
    <w:sig w:usb0="00000000" w:usb1="00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6120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A751C9">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A751C9">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D936D">
    <w:pPr>
      <w:pStyle w:val="6"/>
      <w:pBdr>
        <w:top w:val="none" w:color="auto" w:sz="0" w:space="0"/>
        <w:left w:val="none" w:color="auto" w:sz="0" w:space="0"/>
        <w:bottom w:val="none" w:color="auto" w:sz="0" w:space="1"/>
        <w:right w:val="none" w:color="auto" w:sz="0" w:space="0"/>
        <w:between w:val="none" w:color="auto" w:sz="0" w:space="0"/>
      </w:pBdr>
      <w:rPr>
        <w:rFonts w:hint="eastAsia"/>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3NjQxYmZmN2ZkODIxYWNiNTEzMzQyMTZmNzQ1MmMifQ=="/>
  </w:docVars>
  <w:rsids>
    <w:rsidRoot w:val="00F77DDD"/>
    <w:rsid w:val="0000296B"/>
    <w:rsid w:val="0002466C"/>
    <w:rsid w:val="00026077"/>
    <w:rsid w:val="0007778C"/>
    <w:rsid w:val="000901D0"/>
    <w:rsid w:val="00090E74"/>
    <w:rsid w:val="0009456E"/>
    <w:rsid w:val="00165FCB"/>
    <w:rsid w:val="001A2266"/>
    <w:rsid w:val="001D7A71"/>
    <w:rsid w:val="001E6257"/>
    <w:rsid w:val="001F1ED6"/>
    <w:rsid w:val="00200871"/>
    <w:rsid w:val="00287E7A"/>
    <w:rsid w:val="002D6F24"/>
    <w:rsid w:val="003042F4"/>
    <w:rsid w:val="00312399"/>
    <w:rsid w:val="003156EC"/>
    <w:rsid w:val="00460FDD"/>
    <w:rsid w:val="004E365D"/>
    <w:rsid w:val="00504A5D"/>
    <w:rsid w:val="00522859"/>
    <w:rsid w:val="00523070"/>
    <w:rsid w:val="00530A12"/>
    <w:rsid w:val="00536AE4"/>
    <w:rsid w:val="00562495"/>
    <w:rsid w:val="00567521"/>
    <w:rsid w:val="0057672E"/>
    <w:rsid w:val="005925D8"/>
    <w:rsid w:val="0059281D"/>
    <w:rsid w:val="005D018F"/>
    <w:rsid w:val="005E1E28"/>
    <w:rsid w:val="005E1F04"/>
    <w:rsid w:val="00637B10"/>
    <w:rsid w:val="007029C6"/>
    <w:rsid w:val="00741AA1"/>
    <w:rsid w:val="008058E6"/>
    <w:rsid w:val="008671F6"/>
    <w:rsid w:val="00882EEA"/>
    <w:rsid w:val="008B71D7"/>
    <w:rsid w:val="008F15AD"/>
    <w:rsid w:val="00A1490A"/>
    <w:rsid w:val="00A31061"/>
    <w:rsid w:val="00A4777C"/>
    <w:rsid w:val="00A57260"/>
    <w:rsid w:val="00B36582"/>
    <w:rsid w:val="00B72560"/>
    <w:rsid w:val="00B95CDD"/>
    <w:rsid w:val="00BB21D9"/>
    <w:rsid w:val="00BB6FAE"/>
    <w:rsid w:val="00BB7A25"/>
    <w:rsid w:val="00C06B77"/>
    <w:rsid w:val="00C0730C"/>
    <w:rsid w:val="00C52A51"/>
    <w:rsid w:val="00C81E42"/>
    <w:rsid w:val="00C83CDD"/>
    <w:rsid w:val="00C84172"/>
    <w:rsid w:val="00CD6FFD"/>
    <w:rsid w:val="00D40A7B"/>
    <w:rsid w:val="00D45085"/>
    <w:rsid w:val="00DB3953"/>
    <w:rsid w:val="00DD06CB"/>
    <w:rsid w:val="00E13181"/>
    <w:rsid w:val="00E2016F"/>
    <w:rsid w:val="00E37B1E"/>
    <w:rsid w:val="00E710FB"/>
    <w:rsid w:val="00E74994"/>
    <w:rsid w:val="00E753AB"/>
    <w:rsid w:val="00F250D9"/>
    <w:rsid w:val="00F77DDD"/>
    <w:rsid w:val="00F84CFC"/>
    <w:rsid w:val="00F86FD5"/>
    <w:rsid w:val="00FE778D"/>
    <w:rsid w:val="01841449"/>
    <w:rsid w:val="01BF37C7"/>
    <w:rsid w:val="03451AAA"/>
    <w:rsid w:val="03635514"/>
    <w:rsid w:val="03B93028"/>
    <w:rsid w:val="03E77005"/>
    <w:rsid w:val="04910D1F"/>
    <w:rsid w:val="052A0CDB"/>
    <w:rsid w:val="0542758F"/>
    <w:rsid w:val="058B5FB9"/>
    <w:rsid w:val="060C4B01"/>
    <w:rsid w:val="06E11C96"/>
    <w:rsid w:val="06E710CA"/>
    <w:rsid w:val="0701218C"/>
    <w:rsid w:val="072171EB"/>
    <w:rsid w:val="074D717F"/>
    <w:rsid w:val="07E07FF3"/>
    <w:rsid w:val="08564759"/>
    <w:rsid w:val="08E35099"/>
    <w:rsid w:val="092E6C07"/>
    <w:rsid w:val="099C7A76"/>
    <w:rsid w:val="0A171CC6"/>
    <w:rsid w:val="0AE918B4"/>
    <w:rsid w:val="0B530147"/>
    <w:rsid w:val="0B9208E5"/>
    <w:rsid w:val="0B9974E3"/>
    <w:rsid w:val="0C450A74"/>
    <w:rsid w:val="0C540FAF"/>
    <w:rsid w:val="0C5E760E"/>
    <w:rsid w:val="0C7E4FE8"/>
    <w:rsid w:val="0CD63378"/>
    <w:rsid w:val="0CF12CA2"/>
    <w:rsid w:val="0D380A97"/>
    <w:rsid w:val="0D4235FA"/>
    <w:rsid w:val="0DCD5764"/>
    <w:rsid w:val="0E323496"/>
    <w:rsid w:val="0E6A711F"/>
    <w:rsid w:val="0EFD592E"/>
    <w:rsid w:val="0F655282"/>
    <w:rsid w:val="0F8E7511"/>
    <w:rsid w:val="0FDC19E8"/>
    <w:rsid w:val="114E2471"/>
    <w:rsid w:val="11812847"/>
    <w:rsid w:val="12B91B6C"/>
    <w:rsid w:val="12BC78AF"/>
    <w:rsid w:val="12EF53F9"/>
    <w:rsid w:val="130848A2"/>
    <w:rsid w:val="13182D37"/>
    <w:rsid w:val="1353199B"/>
    <w:rsid w:val="13855EF2"/>
    <w:rsid w:val="13923E8E"/>
    <w:rsid w:val="13AB56B6"/>
    <w:rsid w:val="141334FE"/>
    <w:rsid w:val="144162BD"/>
    <w:rsid w:val="14636CF9"/>
    <w:rsid w:val="14E86739"/>
    <w:rsid w:val="15821BD8"/>
    <w:rsid w:val="16094BB9"/>
    <w:rsid w:val="160B58F5"/>
    <w:rsid w:val="160E21CF"/>
    <w:rsid w:val="16856A83"/>
    <w:rsid w:val="16D61436"/>
    <w:rsid w:val="17A45DDC"/>
    <w:rsid w:val="17B068F0"/>
    <w:rsid w:val="17EC7A44"/>
    <w:rsid w:val="18581E27"/>
    <w:rsid w:val="18C96881"/>
    <w:rsid w:val="18F460E6"/>
    <w:rsid w:val="19534319"/>
    <w:rsid w:val="19A370D2"/>
    <w:rsid w:val="1A86433B"/>
    <w:rsid w:val="1B20508D"/>
    <w:rsid w:val="1BB455C7"/>
    <w:rsid w:val="1BBA086D"/>
    <w:rsid w:val="1C4C1CA3"/>
    <w:rsid w:val="1C5B4D7D"/>
    <w:rsid w:val="1C7B24E2"/>
    <w:rsid w:val="1CE4012E"/>
    <w:rsid w:val="1D85034A"/>
    <w:rsid w:val="1D9A1B96"/>
    <w:rsid w:val="1E3D5D61"/>
    <w:rsid w:val="1EB6605A"/>
    <w:rsid w:val="1EBB6C6C"/>
    <w:rsid w:val="1EF328AA"/>
    <w:rsid w:val="1F0942CB"/>
    <w:rsid w:val="1F2B5BA0"/>
    <w:rsid w:val="1FC81641"/>
    <w:rsid w:val="20AD0837"/>
    <w:rsid w:val="21BE719F"/>
    <w:rsid w:val="2203531F"/>
    <w:rsid w:val="22E03145"/>
    <w:rsid w:val="22FD5AA5"/>
    <w:rsid w:val="238A3BD2"/>
    <w:rsid w:val="23F004AE"/>
    <w:rsid w:val="24287CC7"/>
    <w:rsid w:val="248906D8"/>
    <w:rsid w:val="24A87C93"/>
    <w:rsid w:val="24F32FE3"/>
    <w:rsid w:val="25370B17"/>
    <w:rsid w:val="25D71A5F"/>
    <w:rsid w:val="25E46D8A"/>
    <w:rsid w:val="268C786C"/>
    <w:rsid w:val="278C42F2"/>
    <w:rsid w:val="29532928"/>
    <w:rsid w:val="29A22F02"/>
    <w:rsid w:val="2A2B4129"/>
    <w:rsid w:val="2A8B7E3A"/>
    <w:rsid w:val="2B062D1D"/>
    <w:rsid w:val="2B326508"/>
    <w:rsid w:val="2B34402E"/>
    <w:rsid w:val="2B5C18D4"/>
    <w:rsid w:val="2B9F4675"/>
    <w:rsid w:val="2CCB26C4"/>
    <w:rsid w:val="2D35408E"/>
    <w:rsid w:val="2D7E2124"/>
    <w:rsid w:val="2D9901B8"/>
    <w:rsid w:val="2E4E5407"/>
    <w:rsid w:val="2E6609A2"/>
    <w:rsid w:val="2EDC6EB7"/>
    <w:rsid w:val="2F510BFB"/>
    <w:rsid w:val="3043586B"/>
    <w:rsid w:val="310821E5"/>
    <w:rsid w:val="315C42DF"/>
    <w:rsid w:val="31E911AF"/>
    <w:rsid w:val="321D7123"/>
    <w:rsid w:val="33045172"/>
    <w:rsid w:val="336B3C15"/>
    <w:rsid w:val="343E7CCC"/>
    <w:rsid w:val="351112A6"/>
    <w:rsid w:val="35123632"/>
    <w:rsid w:val="357A4D33"/>
    <w:rsid w:val="360D204B"/>
    <w:rsid w:val="36BA45B7"/>
    <w:rsid w:val="36C253CD"/>
    <w:rsid w:val="374970B3"/>
    <w:rsid w:val="37FFA1A3"/>
    <w:rsid w:val="381256F7"/>
    <w:rsid w:val="3AE01ADD"/>
    <w:rsid w:val="3AE748E9"/>
    <w:rsid w:val="3BF14E82"/>
    <w:rsid w:val="3D3D41CC"/>
    <w:rsid w:val="3D711112"/>
    <w:rsid w:val="3E171CB9"/>
    <w:rsid w:val="3ED05F39"/>
    <w:rsid w:val="3F0C5FFC"/>
    <w:rsid w:val="3F4A39C9"/>
    <w:rsid w:val="3F88629F"/>
    <w:rsid w:val="3FFC07C9"/>
    <w:rsid w:val="403E177F"/>
    <w:rsid w:val="41414539"/>
    <w:rsid w:val="41773713"/>
    <w:rsid w:val="41DF489C"/>
    <w:rsid w:val="42134546"/>
    <w:rsid w:val="428D6AB0"/>
    <w:rsid w:val="43993170"/>
    <w:rsid w:val="439A5434"/>
    <w:rsid w:val="43EF0FE2"/>
    <w:rsid w:val="44A678F3"/>
    <w:rsid w:val="44B738AE"/>
    <w:rsid w:val="47D76015"/>
    <w:rsid w:val="49B51A7F"/>
    <w:rsid w:val="49D9774D"/>
    <w:rsid w:val="4A62250E"/>
    <w:rsid w:val="4B9C1B62"/>
    <w:rsid w:val="4BAF7CFE"/>
    <w:rsid w:val="4BBE0973"/>
    <w:rsid w:val="4C59349D"/>
    <w:rsid w:val="4C79769B"/>
    <w:rsid w:val="4CA961D2"/>
    <w:rsid w:val="4D78238A"/>
    <w:rsid w:val="4F041DE6"/>
    <w:rsid w:val="4F105DC7"/>
    <w:rsid w:val="4F2A70C6"/>
    <w:rsid w:val="4F6B59C1"/>
    <w:rsid w:val="503E1327"/>
    <w:rsid w:val="507F0F62"/>
    <w:rsid w:val="512F0A2A"/>
    <w:rsid w:val="516F2BB1"/>
    <w:rsid w:val="519A529B"/>
    <w:rsid w:val="51B353FD"/>
    <w:rsid w:val="5246001F"/>
    <w:rsid w:val="53341D8D"/>
    <w:rsid w:val="53400BCB"/>
    <w:rsid w:val="53C647DE"/>
    <w:rsid w:val="5540344C"/>
    <w:rsid w:val="554E3C9F"/>
    <w:rsid w:val="5572523E"/>
    <w:rsid w:val="55C70A8D"/>
    <w:rsid w:val="569E5CB0"/>
    <w:rsid w:val="56DB4F32"/>
    <w:rsid w:val="573963A5"/>
    <w:rsid w:val="5757007E"/>
    <w:rsid w:val="57B5149A"/>
    <w:rsid w:val="58473F79"/>
    <w:rsid w:val="584D65AC"/>
    <w:rsid w:val="5AB864BE"/>
    <w:rsid w:val="5ACB37B8"/>
    <w:rsid w:val="5BB660FF"/>
    <w:rsid w:val="5C007EF7"/>
    <w:rsid w:val="5CF96D0E"/>
    <w:rsid w:val="5CFD26DD"/>
    <w:rsid w:val="5D821D20"/>
    <w:rsid w:val="5E40270F"/>
    <w:rsid w:val="5E4A70E9"/>
    <w:rsid w:val="5E7E6214"/>
    <w:rsid w:val="5EA467FA"/>
    <w:rsid w:val="5EE70DDC"/>
    <w:rsid w:val="5F7C05C5"/>
    <w:rsid w:val="5FF0515C"/>
    <w:rsid w:val="601F78BB"/>
    <w:rsid w:val="60250313"/>
    <w:rsid w:val="6031230F"/>
    <w:rsid w:val="60D12ACF"/>
    <w:rsid w:val="60EF4C1A"/>
    <w:rsid w:val="617F2152"/>
    <w:rsid w:val="61F7707F"/>
    <w:rsid w:val="62907EAD"/>
    <w:rsid w:val="62FB30A8"/>
    <w:rsid w:val="63BA086D"/>
    <w:rsid w:val="65137647"/>
    <w:rsid w:val="65815AE7"/>
    <w:rsid w:val="66B15F58"/>
    <w:rsid w:val="673E700C"/>
    <w:rsid w:val="67FA392E"/>
    <w:rsid w:val="68F644A7"/>
    <w:rsid w:val="695232F6"/>
    <w:rsid w:val="69BB70ED"/>
    <w:rsid w:val="69C82EF5"/>
    <w:rsid w:val="6A2922A9"/>
    <w:rsid w:val="6B0907F6"/>
    <w:rsid w:val="6B5D45EF"/>
    <w:rsid w:val="6B655228"/>
    <w:rsid w:val="6BAF4D5E"/>
    <w:rsid w:val="6BCF5374"/>
    <w:rsid w:val="6C710D70"/>
    <w:rsid w:val="6DBD3434"/>
    <w:rsid w:val="6DBE3399"/>
    <w:rsid w:val="6DCE7D11"/>
    <w:rsid w:val="6E4753F3"/>
    <w:rsid w:val="702A26D0"/>
    <w:rsid w:val="70D311C0"/>
    <w:rsid w:val="71230669"/>
    <w:rsid w:val="71B7463E"/>
    <w:rsid w:val="722E2B52"/>
    <w:rsid w:val="72565C05"/>
    <w:rsid w:val="728E46D6"/>
    <w:rsid w:val="72A577D6"/>
    <w:rsid w:val="7389074D"/>
    <w:rsid w:val="74745F38"/>
    <w:rsid w:val="74B87893"/>
    <w:rsid w:val="755723C0"/>
    <w:rsid w:val="76044755"/>
    <w:rsid w:val="760B0216"/>
    <w:rsid w:val="76A56ACB"/>
    <w:rsid w:val="76C75323"/>
    <w:rsid w:val="773724A9"/>
    <w:rsid w:val="77464F88"/>
    <w:rsid w:val="774C5829"/>
    <w:rsid w:val="77642B72"/>
    <w:rsid w:val="77A222E8"/>
    <w:rsid w:val="77B5517C"/>
    <w:rsid w:val="77C67389"/>
    <w:rsid w:val="78574485"/>
    <w:rsid w:val="78FF5EC9"/>
    <w:rsid w:val="79D34349"/>
    <w:rsid w:val="79DE46D7"/>
    <w:rsid w:val="7A0423EA"/>
    <w:rsid w:val="7A24483B"/>
    <w:rsid w:val="7B615D46"/>
    <w:rsid w:val="7BDD1145"/>
    <w:rsid w:val="7C8C73BF"/>
    <w:rsid w:val="7D1E1A15"/>
    <w:rsid w:val="7D742FC4"/>
    <w:rsid w:val="7DB14637"/>
    <w:rsid w:val="7E6E42D6"/>
    <w:rsid w:val="7FFFFFAF"/>
    <w:rsid w:val="DCEE2861"/>
    <w:rsid w:val="DFF75AB8"/>
    <w:rsid w:val="EDFB7B78"/>
    <w:rsid w:val="F3A04F71"/>
    <w:rsid w:val="FBFFB0A5"/>
    <w:rsid w:val="FE9F44FD"/>
    <w:rsid w:val="FEED7A16"/>
    <w:rsid w:val="FFBF0BA5"/>
    <w:rsid w:val="FFF7A7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pPr>
      <w:widowControl w:val="0"/>
      <w:adjustRightInd w:val="0"/>
      <w:spacing w:before="120" w:line="360" w:lineRule="atLeast"/>
      <w:textAlignment w:val="baseline"/>
    </w:pPr>
    <w:rPr>
      <w:rFonts w:ascii="Cambria" w:hAnsi="Cambria" w:eastAsia="宋体" w:cs="Times New Roman"/>
      <w:sz w:val="24"/>
      <w:szCs w:val="24"/>
      <w:lang w:val="en-US" w:eastAsia="zh-CN" w:bidi="ar-SA"/>
    </w:rPr>
  </w:style>
  <w:style w:type="paragraph" w:styleId="3">
    <w:name w:val="Body Text"/>
    <w:basedOn w:val="1"/>
    <w:link w:val="13"/>
    <w:semiHidden/>
    <w:unhideWhenUsed/>
    <w:qFormat/>
    <w:uiPriority w:val="99"/>
    <w:pPr>
      <w:spacing w:after="120"/>
    </w:pPr>
  </w:style>
  <w:style w:type="paragraph" w:styleId="4">
    <w:name w:val="Plain Text"/>
    <w:basedOn w:val="1"/>
    <w:qFormat/>
    <w:uiPriority w:val="99"/>
    <w:rPr>
      <w:rFonts w:ascii="宋体" w:hAnsi="Courier New"/>
      <w:kern w:val="0"/>
      <w:sz w:val="20"/>
      <w:szCs w:val="20"/>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rPr>
      <w:sz w:val="24"/>
    </w:rPr>
  </w:style>
  <w:style w:type="table" w:styleId="9">
    <w:name w:val="Table Grid"/>
    <w:basedOn w:val="8"/>
    <w:qFormat/>
    <w:uiPriority w:val="39"/>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Char"/>
    <w:basedOn w:val="10"/>
    <w:link w:val="6"/>
    <w:qFormat/>
    <w:uiPriority w:val="99"/>
    <w:rPr>
      <w:sz w:val="18"/>
      <w:szCs w:val="18"/>
    </w:rPr>
  </w:style>
  <w:style w:type="character" w:customStyle="1" w:styleId="12">
    <w:name w:val="页脚 Char"/>
    <w:basedOn w:val="10"/>
    <w:link w:val="5"/>
    <w:autoRedefine/>
    <w:qFormat/>
    <w:uiPriority w:val="99"/>
    <w:rPr>
      <w:sz w:val="18"/>
      <w:szCs w:val="18"/>
    </w:rPr>
  </w:style>
  <w:style w:type="character" w:customStyle="1" w:styleId="13">
    <w:name w:val="正文文本 Char"/>
    <w:basedOn w:val="10"/>
    <w:link w:val="3"/>
    <w:autoRedefine/>
    <w:semiHidden/>
    <w:qFormat/>
    <w:uiPriority w:val="99"/>
  </w:style>
  <w:style w:type="paragraph" w:styleId="14">
    <w:name w:val="List Paragraph"/>
    <w:basedOn w:val="1"/>
    <w:autoRedefine/>
    <w:qFormat/>
    <w:uiPriority w:val="1"/>
    <w:pPr>
      <w:autoSpaceDE w:val="0"/>
      <w:autoSpaceDN w:val="0"/>
      <w:ind w:left="841" w:firstLine="561"/>
      <w:jc w:val="left"/>
    </w:pPr>
    <w:rPr>
      <w:rFonts w:ascii="宋体" w:hAnsi="宋体" w:eastAsia="宋体" w:cs="宋体"/>
      <w:kern w:val="0"/>
      <w:sz w:val="22"/>
      <w:lang w:val="zh-CN" w:bidi="zh-CN"/>
    </w:rPr>
  </w:style>
  <w:style w:type="paragraph" w:customStyle="1" w:styleId="15">
    <w:name w:val="表头"/>
    <w:basedOn w:val="1"/>
    <w:qFormat/>
    <w:uiPriority w:val="0"/>
    <w:pPr>
      <w:spacing w:line="560" w:lineRule="exact"/>
      <w:jc w:val="center"/>
    </w:pPr>
    <w:rPr>
      <w:rFonts w:eastAsia="仿宋"/>
      <w:b/>
      <w:sz w:val="28"/>
    </w:rPr>
  </w:style>
  <w:style w:type="paragraph" w:customStyle="1" w:styleId="16">
    <w:name w:val="Default"/>
    <w:autoRedefine/>
    <w:unhideWhenUsed/>
    <w:qFormat/>
    <w:uiPriority w:val="0"/>
    <w:pPr>
      <w:widowControl w:val="0"/>
      <w:autoSpaceDE w:val="0"/>
      <w:autoSpaceDN w:val="0"/>
    </w:pPr>
    <w:rPr>
      <w:rFonts w:hint="eastAsia" w:ascii="Adobe Kaiti Std" w:hAnsi="Adobe Kaiti Std" w:eastAsia="Adobe Kaiti Std" w:cs="Times New Roman"/>
      <w:color w:val="000000"/>
      <w:sz w:val="24"/>
      <w:lang w:val="en-US" w:eastAsia="zh-CN" w:bidi="ar-SA"/>
    </w:rPr>
  </w:style>
  <w:style w:type="character" w:customStyle="1" w:styleId="17">
    <w:name w:val="font41"/>
    <w:basedOn w:val="10"/>
    <w:autoRedefine/>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66</Words>
  <Characters>76</Characters>
  <Lines>19</Lines>
  <Paragraphs>5</Paragraphs>
  <TotalTime>14</TotalTime>
  <ScaleCrop>false</ScaleCrop>
  <LinksUpToDate>false</LinksUpToDate>
  <CharactersWithSpaces>76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2018-10-11T19:27:00Z</dcterms:created>
  <dc:creator>Windows 用户</dc:creator>
  <cp:lastModifiedBy>scj</cp:lastModifiedBy>
  <cp:lastPrinted>2023-09-08T09:04:00Z</cp:lastPrinted>
  <dcterms:modified xsi:type="dcterms:W3CDTF">2026-09-10T09:12:42Z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4935E31508B4429398BD4C75E964047C_13</vt:lpwstr>
  </property>
  <property fmtid="{D5CDD505-2E9C-101B-9397-08002B2CF9AE}" pid="4" name="KSOTemplateDocerSaveRecord">
    <vt:lpwstr>eyJoZGlkIjoiOTA3YWMxYWVlNjI5OGY3MjA2MTU4MTM1NmJiMGVhMzEiLCJ1c2VySWQiOiI0MzUzNzk3NzEifQ==</vt:lpwstr>
  </property>
</Properties>
</file>