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hint="eastAsia" w:ascii="方正小标宋简体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  <w:t xml:space="preserve">渭滨区市场监督管理局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hint="eastAsia" w:ascii="方正小标宋简体" w:hAnsi="Times New Roman" w:eastAsia="方正小标宋简体" w:cs="Times New Roman"/>
          <w:color w:val="auto"/>
          <w:spacing w:val="-11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  <w:t>2021年流通领域成品油</w:t>
      </w:r>
      <w:r>
        <w:rPr>
          <w:rFonts w:hint="eastAsia" w:ascii="方正小标宋简体" w:hAnsi="Times New Roman" w:eastAsia="方正小标宋简体" w:cs="Times New Roman"/>
          <w:color w:val="auto"/>
          <w:spacing w:val="-11"/>
          <w:sz w:val="44"/>
          <w:szCs w:val="44"/>
        </w:rPr>
        <w:t>车用尿素、电线电缆、电热毯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hint="eastAsia" w:ascii="方正小标宋简体" w:hAnsi="Times New Roman" w:eastAsia="方正小标宋简体" w:cs="Times New Roman"/>
          <w:color w:val="auto"/>
          <w:spacing w:val="-11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-11"/>
          <w:sz w:val="44"/>
          <w:szCs w:val="44"/>
        </w:rPr>
        <w:t>成品油产品质量监督抽查结果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540" w:lineRule="exact"/>
        <w:ind w:firstLine="42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抽检各类产品58批次，其中车用尿素产品5批次、电热毯产品4批次、电线电缆产品8批次、成品油41批次，其中3批次不合格，整体合格率为94.8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％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tbl>
      <w:tblPr>
        <w:tblStyle w:val="4"/>
        <w:tblpPr w:leftFromText="180" w:rightFromText="180" w:vertAnchor="text" w:horzAnchor="page" w:tblpX="2126" w:tblpY="627"/>
        <w:tblOverlap w:val="never"/>
        <w:tblW w:w="13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624"/>
        <w:gridCol w:w="883"/>
        <w:gridCol w:w="2316"/>
        <w:gridCol w:w="1550"/>
        <w:gridCol w:w="2313"/>
        <w:gridCol w:w="1385"/>
        <w:gridCol w:w="1813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0DC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DC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DC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DC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DC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生产日期或批号</w:t>
            </w:r>
          </w:p>
        </w:tc>
        <w:tc>
          <w:tcPr>
            <w:tcW w:w="23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DC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DC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承检单位</w:t>
            </w:r>
          </w:p>
        </w:tc>
        <w:tc>
          <w:tcPr>
            <w:tcW w:w="18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DC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8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C0DC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柴油尾气净化液AUS32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昆仑之星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2021-08-30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中国石油天然气股份有限公司陕西宝鸡销售分公司姜谭路加油站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陕西中油和众油品销售有限公司阎良分公司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尾气处理液AUS32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蓝征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2021-11-03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宝鸡市金润源孔家庄加油站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陕西盛禾汽车用品科技有限公司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不合格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柴油车尾气处理液AUS32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悦泰海龙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2021-03-11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中国石化销售股份有限公司陕西宝鸡石油分公司姜谭路加油站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河南心连心泰蓝环保科技有限公司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车用尿素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艾德绿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2021-11-05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宝鸡市渭滨金桥加油站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陕西艾德绿环保科技有限公司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不合格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尾气处理液AUS32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蓝征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2021-11-03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宝鸡市渭滨大散关加油站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陕西盛禾汽车用品科技有限公司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不合格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调温电热毯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TT150×75-8X 60W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2021-05-07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陕西华润万家生活超市有限公司宝鸡市经二路分公司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贵州彩阳电暖科技有限公司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调温电热毯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TT150×120-8X 100W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2021-09-08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陕西华润万家生活超市有限公司宝鸡市经二路分公司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贵州彩阳电暖科技有限公司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调温电热毯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TT150×70-5XA 50W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2021-09-25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陕西众鑫鑫百商业运营管理有限公司宝鸡御园分公司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成都彩虹电器（集团）股份有限公司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华山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TT145×115-6X 100W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2021-09-19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陕西众鑫鑫百商业运营管理有限公司宝成分公司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渭南市华州区华山电器有限公司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津成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62227IEC01(BV)1×4mm2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2021-07-28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宝鸡市新津成电缆销售有限公司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天津市津成电线电缆有限公司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普通聚氯乙烯护套软线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中联电缆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60227IEC53（RVV）4×2.5mm2 100m/卷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2021-09-08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宝鸡市中联电线电缆有限责任公司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陕西中联电缆科技有限公司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一般用途单芯硬导体无护套电缆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60227IEC01(BV)2.5mm2 100米/卷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2021-10-17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宝鸡众泰达线缆有限公司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众邦电缆集团有限公司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聚氯乙烯绝缘无护套电缆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60227IEC01（BV）6mm2 100m/卷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20170521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宝鸡市环通电线电缆有限公司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白银有色长通电线电缆有限责任公司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金川牌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60227IEC01（BV）1.5mm2 100m/卷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2020-05-10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宝鸡市金川商贸有限公司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金川集团电线电缆有限公司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一般用途单芯硬导体无护套电缆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吉锐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60227IEC01（BV）2.5mm2100±0.5m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2021-09-02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宝鸡市渭滨区吉锐电气线缆销售部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陕西吉锐电气线缆制造有限公司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铜芯聚氯乙烯绝缘编织屏蔽聚氯乙烯护套阻燃软电缆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陕缆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ZR-RVVP 2×1.5 300/300V 100米/卷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2020-04-17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陕西昆缆宝鸡销售有限公司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陕西昆缆电缆制造有限公司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弹性体绝缘和护套软电缆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津达线缆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TVR 3×1.5mm2 100m/卷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2020-08-31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宝鸡正标津达线缆有限公司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天津正标津达线缆集团有限公司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中国石油天然气股份有限公司陕西宝鸡销售分公司姜谭路加油站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庆阳炼油厂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中国石油天然气股份有限公司陕西宝鸡销售分公司姜谭路加油站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宝鸡石化油库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车用柴油（Ⅵ）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0号柴油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中国石油天然气股份有限公司陕西宝鸡销售分公司姜谭路加油站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国储159库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宝鸡市金润源孔家庄加油站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宝鸡市金润源孔家庄加油站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车用柴油（Ⅵ）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0号柴油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宝鸡市金润源孔家庄加油站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中国石化销售股份有限公司陕西宝鸡石油分公司姜谭路加油站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陕西宝鸡油库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中国石化销售股份有限公司陕西宝鸡石油分公司姜谭路加油站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陕西宝鸡油库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车用柴油（Ⅵ）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0号柴油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中国石化销售股份有限公司陕西宝鸡石油分公司姜谭路加油站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中油延长宝鸡油库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中国石化销售股份有限公司陕西宝鸡石油分公司宝鸡服务区加油站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中国石化宝鸡油库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中国石化销售股份有限公司陕西宝鸡石油分公司宝鸡服务区加油站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中国石化宝鸡油库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车用柴油（Ⅵ）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0号柴油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中国石化销售股份有限公司陕西宝鸡石油分公司宝鸡服务区加油站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中国石化宝鸡油库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中国石化销售股份有限公司陕西宝鸡石油分公司天源北加油站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中国石化宝鸡油库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中国石化销售股份有限公司陕西宝鸡石油分公司天源北加油站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中国石化宝鸡油库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车用柴油（Ⅵ）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0号柴油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中国石化销售股份有限公司陕西宝鸡石油分公司天源北加油站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中国石化宝鸡油库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中国石化销售股份有限公司陕西宝鸡石油分公司宝天加油站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中国石化宝鸡油库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中国石化销售股份有限公司陕西宝鸡石油分公司宝天加油站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中国石化宝鸡油库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车用柴油（Ⅵ）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0号柴油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中国石化销售股份有限公司陕西宝鸡石油分公司宝天加油站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中国石化宝鸡油库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宝鸡市渭滨金桥加油站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宝鸡市渭滨金桥加油站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车用柴油（Ⅵ）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0号柴油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宝鸡市渭滨金桥加油站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中国石化销售股份有限公司陕西宝鸡石油分公司天源加油站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中国石化宝鸡油库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中国石化销售股份有限公司陕西宝鸡石油分公司天源加油站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中国石化宝鸡油库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车用柴油（Ⅵ）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0号柴油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中国石化销售股份有限公司陕西宝鸡石油分公司天源加油站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中国石化宝鸡油库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中国石油天然气股份有限公司陕西宝鸡销售分公司清姜加油站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宝鸡47油库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中国石油天然气股份有限公司陕西宝鸡销售分公司清姜加油站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宝鸡47油库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车用柴油（Ⅵ）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中国石油天然气股份有限公司陕西宝鸡销售分公司清姜加油站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庆化炼油厂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宝鸡市渭滨大散关加油站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中国石油宝鸡47库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车用柴油（Ⅵ）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0号柴油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宝鸡市渭滨大散关加油站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中油延长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中国石油天然气股份有限公司陕西宝鸡销售分公司银河加油站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庆阳炼油厂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中国石油天然气股份有限公司陕西宝鸡销售分公司银河加油站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宝鸡47库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车用柴油（Ⅵ）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0号柴油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中国石油天然气股份有限公司陕西宝鸡销售分公司银河加油站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宝鸡47库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中国石油天然气股份有限公司陕西宝鸡销售分公司益门加油站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宝鸡石化油库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中国石油天然气股份有限公司陕西宝鸡销售分公司益门加油站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宝鸡石化油库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车用柴油（Ⅵ）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0号柴油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中国石油天然气股份有限公司陕西宝鸡销售分公司益门加油站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宝鸡47库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中国石油天然气股份有限公司陕西宝鸡销售分公司龙山加油站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宝鸡47库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中国石油天然气股份有限公司陕西宝鸡销售分公司龙山加油站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宝鸡47库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车用柴油（Ⅵ）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0号柴油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中国石油天然气股份有限公司陕西宝鸡销售分公司龙山加油站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宝鸡47库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车用汽油（ⅥA）（含清净剂）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延长壳牌石油有限公司宝鸡宝光路加油站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延长三原油库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车用汽油（ⅥA）（含清净剂）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95号汽油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延长壳牌石油有限公司宝鸡宝光路加油站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延长三原油库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车用柴油（Ⅵ）（含清净剂）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0号柴油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延长壳牌石油有限公司宝鸡宝光路加油站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山东精准产品质量检测有限公司                                                                                     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延长三原油库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合格                  </w:t>
            </w:r>
          </w:p>
        </w:tc>
      </w:tr>
    </w:tbl>
    <w:p>
      <w:pPr>
        <w:tabs>
          <w:tab w:val="left" w:pos="5952"/>
        </w:tabs>
        <w:bidi w:val="0"/>
        <w:jc w:val="left"/>
        <w:rPr>
          <w:rFonts w:hint="eastAsia"/>
          <w:lang w:val="en-US" w:eastAsia="zh-CN"/>
        </w:rPr>
      </w:pPr>
    </w:p>
    <w:p/>
    <w:p/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565B1"/>
    <w:rsid w:val="1FE565B1"/>
    <w:rsid w:val="2F5E0785"/>
    <w:rsid w:val="31274EE5"/>
    <w:rsid w:val="3446149D"/>
    <w:rsid w:val="59FB2E76"/>
    <w:rsid w:val="7F6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ormal Indent1"/>
    <w:basedOn w:val="1"/>
    <w:qFormat/>
    <w:uiPriority w:val="99"/>
    <w:pPr>
      <w:ind w:firstLine="200" w:firstLineChars="200"/>
    </w:pPr>
    <w:rPr>
      <w:rFonts w:eastAsia="楷体_GB2312"/>
    </w:rPr>
  </w:style>
  <w:style w:type="paragraph" w:customStyle="1" w:styleId="8">
    <w:name w:val="Body text|1"/>
    <w:basedOn w:val="1"/>
    <w:qFormat/>
    <w:uiPriority w:val="0"/>
    <w:pPr>
      <w:spacing w:line="46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2022-01-10T01:21:00Z</dcterms:created>
  <dc:creator>李亚兴</dc:creator>
  <cp:lastModifiedBy>李亚兴</cp:lastModifiedBy>
  <cp:lastPrinted>2022-01-10T03:14:00Z</cp:lastPrinted>
  <dcterms:modified xsi:type="dcterms:W3CDTF">2022-01-10T06:05:29Z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8FFB711813434557A70369D8374B2DA0</vt:lpwstr>
  </property>
</Properties>
</file>