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2018年预算绩效管理工作说明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</w:t>
      </w:r>
      <w:r>
        <w:rPr>
          <w:rFonts w:ascii="仿宋_GB2312" w:eastAsia="仿宋_GB2312"/>
          <w:sz w:val="32"/>
          <w:szCs w:val="32"/>
        </w:rPr>
        <w:t>贯彻</w:t>
      </w:r>
      <w:r>
        <w:rPr>
          <w:rFonts w:hint="eastAsia" w:ascii="仿宋_GB2312" w:eastAsia="仿宋_GB2312"/>
          <w:sz w:val="32"/>
          <w:szCs w:val="32"/>
        </w:rPr>
        <w:t>落实中、省、市财政工作会议精神，按照《宝鸡市人民政府关于深化预算管理制度改革的实施意见》（宝政发[2015]25号），2018年，</w:t>
      </w:r>
      <w:r>
        <w:rPr>
          <w:rFonts w:hint="eastAsia" w:ascii="仿宋_GB2312" w:eastAsia="仿宋_GB2312"/>
          <w:sz w:val="32"/>
          <w:szCs w:val="32"/>
          <w:lang w:eastAsia="zh-CN"/>
        </w:rPr>
        <w:t>我区</w:t>
      </w:r>
      <w:r>
        <w:rPr>
          <w:rFonts w:hint="eastAsia" w:ascii="仿宋_GB2312" w:eastAsia="仿宋_GB2312"/>
          <w:sz w:val="32"/>
          <w:szCs w:val="32"/>
        </w:rPr>
        <w:t>将从以下几个方面</w:t>
      </w:r>
      <w:r>
        <w:rPr>
          <w:rFonts w:hint="eastAsia" w:ascii="仿宋_GB2312" w:hAnsi="宋体" w:eastAsia="仿宋_GB2312"/>
          <w:bCs/>
          <w:sz w:val="32"/>
          <w:szCs w:val="32"/>
        </w:rPr>
        <w:t>开展覆盖预算管理全过程绩效评审（价）工作，</w:t>
      </w:r>
      <w:r>
        <w:rPr>
          <w:rFonts w:hint="eastAsia" w:ascii="仿宋_GB2312" w:eastAsia="仿宋_GB2312"/>
          <w:sz w:val="32"/>
          <w:szCs w:val="32"/>
          <w:lang w:eastAsia="zh-CN"/>
        </w:rPr>
        <w:t>提高财政资金使用效益，</w:t>
      </w:r>
      <w:r>
        <w:rPr>
          <w:rFonts w:hint="eastAsia" w:ascii="仿宋_GB2312" w:eastAsia="仿宋_GB2312"/>
          <w:sz w:val="32"/>
          <w:szCs w:val="32"/>
        </w:rPr>
        <w:t>推进预算绩效管理改革工作再上新台阶，</w:t>
      </w:r>
      <w:r>
        <w:rPr>
          <w:rFonts w:hint="eastAsia" w:ascii="仿宋_GB2312" w:eastAsia="仿宋_GB2312"/>
          <w:sz w:val="32"/>
          <w:szCs w:val="32"/>
          <w:lang w:eastAsia="zh-CN"/>
        </w:rPr>
        <w:t>推动我区经济社会更好更快发展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both"/>
        <w:textAlignment w:val="auto"/>
        <w:outlineLvl w:val="0"/>
        <w:rPr>
          <w:rFonts w:hint="eastAsia" w:ascii="黑体" w:eastAsia="黑体" w:cs="仿宋_GB2312"/>
          <w:color w:val="000000"/>
          <w:sz w:val="32"/>
          <w:szCs w:val="32"/>
          <w:lang w:val="zh-CN"/>
        </w:rPr>
      </w:pPr>
      <w:r>
        <w:rPr>
          <w:rFonts w:hint="eastAsia" w:ascii="黑体" w:hAnsi="宋体" w:eastAsia="黑体"/>
          <w:bCs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</w:rPr>
        <w:t>开展</w:t>
      </w:r>
      <w:r>
        <w:rPr>
          <w:rFonts w:hint="eastAsia" w:ascii="黑体" w:eastAsia="黑体" w:cs="仿宋_GB2312"/>
          <w:color w:val="000000"/>
          <w:sz w:val="32"/>
          <w:szCs w:val="32"/>
          <w:lang w:val="zh-CN"/>
        </w:rPr>
        <w:t>预算事前绩效评审，强化绩效目标管理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both"/>
        <w:textAlignment w:val="auto"/>
        <w:outlineLvl w:val="0"/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2018年，在确立政府投资项目时，区发改局、区财政局及相关部门按照《渭滨区政府投资项目管理办法》对所有政府投资项目进行事前绩效评审，科学筛选确立年度项目预算。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both"/>
        <w:textAlignment w:val="auto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  <w:lang w:val="zh-CN"/>
        </w:rPr>
        <w:t>二、</w:t>
      </w:r>
      <w:r>
        <w:rPr>
          <w:rFonts w:hint="eastAsia" w:ascii="黑体" w:eastAsia="黑体"/>
          <w:sz w:val="32"/>
          <w:szCs w:val="32"/>
        </w:rPr>
        <w:t>加强预算执行中预算绩效运行跟踪</w:t>
      </w:r>
      <w:r>
        <w:rPr>
          <w:rFonts w:hint="eastAsia" w:ascii="黑体" w:eastAsia="黑体"/>
          <w:sz w:val="32"/>
          <w:szCs w:val="32"/>
          <w:lang w:eastAsia="zh-CN"/>
        </w:rPr>
        <w:t>，</w:t>
      </w:r>
      <w:r>
        <w:rPr>
          <w:rFonts w:hint="eastAsia" w:ascii="黑体" w:eastAsia="黑体" w:cs="仿宋_GB2312"/>
          <w:color w:val="000000"/>
          <w:sz w:val="32"/>
          <w:szCs w:val="32"/>
          <w:lang w:val="zh-CN"/>
        </w:rPr>
        <w:t>开展重点民生绩效评价工作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both"/>
        <w:textAlignment w:val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2018年，</w:t>
      </w:r>
      <w:r>
        <w:rPr>
          <w:rFonts w:hint="eastAsia" w:ascii="仿宋_GB2312" w:eastAsia="仿宋_GB2312"/>
          <w:sz w:val="32"/>
          <w:szCs w:val="32"/>
          <w:lang w:eastAsia="zh-CN"/>
        </w:rPr>
        <w:t>我区重点选取互联网产业发展、城市建设和管理、河道治理</w:t>
      </w:r>
      <w:r>
        <w:rPr>
          <w:rFonts w:hint="eastAsia" w:ascii="仿宋_GB2312" w:eastAsia="仿宋_GB2312"/>
          <w:sz w:val="32"/>
          <w:szCs w:val="32"/>
        </w:rPr>
        <w:t>等项目，开展事中绩效监控，由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财政局主管单位、股室按照财政部门有关规定，对项目进行事中监控。</w:t>
      </w:r>
      <w:r>
        <w:rPr>
          <w:rFonts w:hint="eastAsia" w:ascii="仿宋_GB2312" w:eastAsia="仿宋_GB2312"/>
          <w:sz w:val="32"/>
          <w:szCs w:val="32"/>
          <w:lang w:eastAsia="zh-CN"/>
        </w:rPr>
        <w:t>在重点民生领域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选取</w:t>
      </w:r>
      <w:r>
        <w:rPr>
          <w:rFonts w:hint="eastAsia" w:ascii="仿宋_GB2312" w:eastAsia="仿宋_GB2312"/>
          <w:sz w:val="32"/>
          <w:szCs w:val="32"/>
        </w:rPr>
        <w:t>扶贫、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社保、卫生</w:t>
      </w:r>
      <w:r>
        <w:rPr>
          <w:rFonts w:hint="eastAsia" w:ascii="仿宋_GB2312" w:eastAsia="仿宋_GB2312"/>
          <w:sz w:val="32"/>
          <w:szCs w:val="32"/>
        </w:rPr>
        <w:t>等项目开展绩效评价工作。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both"/>
        <w:textAlignment w:val="auto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  <w:lang w:val="zh-CN"/>
        </w:rPr>
        <w:t>三、</w:t>
      </w:r>
      <w:r>
        <w:rPr>
          <w:rFonts w:hint="eastAsia" w:ascii="黑体" w:eastAsia="黑体"/>
          <w:sz w:val="32"/>
          <w:szCs w:val="32"/>
        </w:rPr>
        <w:t>加强事后绩效评价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both"/>
        <w:textAlignment w:val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2018年，选取</w:t>
      </w:r>
      <w:r>
        <w:rPr>
          <w:rFonts w:hint="eastAsia" w:ascii="仿宋_GB2312" w:eastAsia="仿宋_GB2312"/>
          <w:sz w:val="32"/>
          <w:szCs w:val="32"/>
          <w:lang w:eastAsia="zh-CN"/>
        </w:rPr>
        <w:t>农村最后一公里、老旧小区改造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，开展事后绩效评价。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both"/>
        <w:textAlignment w:val="auto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、开展部门综合绩效评价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both"/>
        <w:textAlignment w:val="auto"/>
        <w:outlineLvl w:val="0"/>
      </w:pPr>
      <w:r>
        <w:rPr>
          <w:rFonts w:hint="eastAsia" w:ascii="仿宋_GB2312" w:eastAsia="仿宋_GB2312"/>
          <w:sz w:val="32"/>
          <w:szCs w:val="32"/>
        </w:rPr>
        <w:t>在2019年2月底前，完成</w:t>
      </w:r>
      <w:r>
        <w:rPr>
          <w:rFonts w:hint="eastAsia" w:ascii="仿宋_GB2312" w:eastAsia="仿宋_GB2312"/>
          <w:sz w:val="32"/>
          <w:szCs w:val="32"/>
          <w:lang w:eastAsia="zh-CN"/>
        </w:rPr>
        <w:t>支出额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100万元以上的区</w:t>
      </w:r>
      <w:r>
        <w:rPr>
          <w:rFonts w:hint="eastAsia" w:ascii="仿宋_GB2312" w:eastAsia="仿宋_GB2312"/>
          <w:sz w:val="32"/>
          <w:szCs w:val="32"/>
        </w:rPr>
        <w:t>级部门预算管理综合评价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。同时，强化绩效评价结果应用和问责，</w:t>
      </w:r>
      <w:r>
        <w:rPr>
          <w:rFonts w:hint="eastAsia" w:ascii="仿宋_GB2312" w:eastAsia="仿宋_GB2312"/>
          <w:sz w:val="32"/>
          <w:szCs w:val="32"/>
        </w:rPr>
        <w:t>不断提高资金使用效益。</w:t>
      </w:r>
      <w:bookmarkStart w:id="0" w:name="_GoBack"/>
      <w:bookmarkEnd w:id="0"/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52C3"/>
    <w:rsid w:val="532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2018-05-23T01:08:09Z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