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中共宝鸡市渭滨区委机构编制委员会办公室</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w:t>
      </w:r>
      <w:r>
        <w:rPr>
          <w:rFonts w:hint="eastAsia" w:ascii="方正小标宋简体" w:hAnsi="方正小标宋简体" w:eastAsia="方正小标宋简体" w:cs="方正小标宋简体"/>
          <w:b w:val="0"/>
          <w:bCs w:val="0"/>
          <w:sz w:val="44"/>
          <w:szCs w:val="44"/>
          <w:lang w:val="en-US" w:eastAsia="zh-CN"/>
        </w:rPr>
        <w:t>9</w:t>
      </w:r>
      <w:r>
        <w:rPr>
          <w:rFonts w:hint="eastAsia" w:ascii="方正小标宋简体" w:hAnsi="方正小标宋简体" w:eastAsia="方正小标宋简体" w:cs="方正小标宋简体"/>
          <w:b w:val="0"/>
          <w:bCs w:val="0"/>
          <w:sz w:val="44"/>
          <w:szCs w:val="44"/>
        </w:rPr>
        <w:t>年部门</w:t>
      </w:r>
      <w:r>
        <w:rPr>
          <w:rFonts w:hint="eastAsia" w:ascii="方正小标宋简体" w:hAnsi="方正小标宋简体" w:eastAsia="方正小标宋简体" w:cs="方正小标宋简体"/>
          <w:b w:val="0"/>
          <w:bCs w:val="0"/>
          <w:sz w:val="44"/>
          <w:szCs w:val="44"/>
          <w:lang w:eastAsia="zh-CN"/>
        </w:rPr>
        <w:t>决</w:t>
      </w:r>
      <w:r>
        <w:rPr>
          <w:rFonts w:hint="eastAsia" w:ascii="方正小标宋简体" w:hAnsi="方正小标宋简体" w:eastAsia="方正小标宋简体" w:cs="方正小标宋简体"/>
          <w:b w:val="0"/>
          <w:bCs w:val="0"/>
          <w:sz w:val="44"/>
          <w:szCs w:val="44"/>
        </w:rPr>
        <w:t>算说明</w:t>
      </w:r>
    </w:p>
    <w:p>
      <w:pPr>
        <w:spacing w:before="134" w:line="201" w:lineRule="auto"/>
        <w:ind w:left="2650" w:right="2640" w:firstLine="326"/>
        <w:jc w:val="both"/>
        <w:rPr>
          <w:rFonts w:hint="eastAsia" w:ascii="宋体" w:eastAsia="宋体"/>
          <w:sz w:val="5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2"/>
        <w:spacing w:before="442"/>
      </w:pPr>
      <w:r>
        <w:t>保密审查情况：已审查</w:t>
      </w:r>
    </w:p>
    <w:p>
      <w:pPr>
        <w:pStyle w:val="3"/>
        <w:spacing w:before="5"/>
        <w:ind w:left="0"/>
        <w:rPr>
          <w:rFonts w:ascii="宋体"/>
          <w:b/>
          <w:sz w:val="30"/>
        </w:rPr>
      </w:pPr>
    </w:p>
    <w:p>
      <w:pPr>
        <w:spacing w:before="0"/>
        <w:ind w:left="2194" w:right="0" w:firstLine="0"/>
        <w:jc w:val="left"/>
        <w:rPr>
          <w:rFonts w:hint="eastAsia" w:ascii="宋体" w:eastAsia="宋体"/>
          <w:b/>
          <w:sz w:val="32"/>
        </w:rPr>
      </w:pPr>
      <w:r>
        <w:rPr>
          <w:rFonts w:hint="eastAsia" w:ascii="宋体" w:eastAsia="宋体"/>
          <w:b/>
          <w:sz w:val="32"/>
        </w:rPr>
        <w:t>部门主要负责人审签情况：已审签</w:t>
      </w:r>
    </w:p>
    <w:p>
      <w:pPr>
        <w:spacing w:after="0"/>
        <w:jc w:val="left"/>
        <w:rPr>
          <w:rFonts w:hint="eastAsia" w:ascii="宋体" w:eastAsia="宋体"/>
          <w:sz w:val="32"/>
        </w:rPr>
        <w:sectPr>
          <w:type w:val="continuous"/>
          <w:pgSz w:w="11910" w:h="16840"/>
          <w:pgMar w:top="1580" w:right="1480" w:bottom="280" w:left="1360" w:header="720" w:footer="720" w:gutter="0"/>
        </w:sectPr>
      </w:pPr>
    </w:p>
    <w:p>
      <w:pPr>
        <w:keepNext w:val="0"/>
        <w:keepLines w:val="0"/>
        <w:pageBreakBefore w:val="0"/>
        <w:widowControl w:val="0"/>
        <w:tabs>
          <w:tab w:val="left" w:pos="727"/>
        </w:tabs>
        <w:kinsoku/>
        <w:wordWrap/>
        <w:overflowPunct/>
        <w:topLinePunct w:val="0"/>
        <w:autoSpaceDE w:val="0"/>
        <w:autoSpaceDN w:val="0"/>
        <w:bidi w:val="0"/>
        <w:adjustRightInd/>
        <w:snapToGrid/>
        <w:spacing w:before="0" w:line="600" w:lineRule="exact"/>
        <w:ind w:left="7" w:right="0" w:firstLine="0"/>
        <w:jc w:val="center"/>
        <w:textAlignment w:val="auto"/>
        <w:rPr>
          <w:rFonts w:hint="eastAsia" w:ascii="黑体" w:eastAsia="黑体"/>
          <w:b/>
          <w:bCs/>
          <w:sz w:val="36"/>
        </w:rPr>
      </w:pPr>
      <w:r>
        <w:rPr>
          <w:rFonts w:hint="eastAsia" w:ascii="黑体" w:eastAsia="黑体"/>
          <w:b/>
          <w:bCs/>
          <w:sz w:val="36"/>
        </w:rPr>
        <w:t>目</w:t>
      </w:r>
      <w:r>
        <w:rPr>
          <w:rFonts w:hint="eastAsia" w:ascii="黑体" w:eastAsia="黑体"/>
          <w:b/>
          <w:bCs/>
          <w:sz w:val="36"/>
        </w:rPr>
        <w:tab/>
      </w:r>
      <w:r>
        <w:rPr>
          <w:rFonts w:hint="eastAsia" w:ascii="黑体" w:eastAsia="黑体"/>
          <w:b/>
          <w:bCs/>
          <w:sz w:val="36"/>
        </w:rPr>
        <w:t>录</w:t>
      </w:r>
    </w:p>
    <w:p>
      <w:pPr>
        <w:pStyle w:val="3"/>
        <w:keepNext w:val="0"/>
        <w:keepLines w:val="0"/>
        <w:pageBreakBefore w:val="0"/>
        <w:widowControl w:val="0"/>
        <w:tabs>
          <w:tab w:val="left" w:pos="1603"/>
        </w:tabs>
        <w:kinsoku/>
        <w:wordWrap/>
        <w:overflowPunct/>
        <w:topLinePunct w:val="0"/>
        <w:autoSpaceDE w:val="0"/>
        <w:autoSpaceDN w:val="0"/>
        <w:bidi w:val="0"/>
        <w:adjustRightInd/>
        <w:snapToGrid/>
        <w:spacing w:before="0" w:line="600" w:lineRule="exact"/>
        <w:ind w:left="4"/>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第一部分</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部门概况</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4791"/>
        <w:textAlignment w:val="auto"/>
      </w:pPr>
      <w:r>
        <w:t>一、部门主要职责及内设机构二、部门决算单位构成</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三、部门人员情况</w:t>
      </w:r>
    </w:p>
    <w:p>
      <w:pPr>
        <w:keepNext w:val="0"/>
        <w:keepLines w:val="0"/>
        <w:pageBreakBefore w:val="0"/>
        <w:widowControl w:val="0"/>
        <w:tabs>
          <w:tab w:val="left" w:pos="727"/>
        </w:tabs>
        <w:kinsoku/>
        <w:wordWrap/>
        <w:overflowPunct/>
        <w:topLinePunct w:val="0"/>
        <w:autoSpaceDE w:val="0"/>
        <w:autoSpaceDN w:val="0"/>
        <w:bidi w:val="0"/>
        <w:adjustRightInd/>
        <w:snapToGrid/>
        <w:spacing w:before="0" w:line="600" w:lineRule="exact"/>
        <w:ind w:left="7" w:right="0" w:firstLine="0"/>
        <w:jc w:val="center"/>
        <w:textAlignment w:val="auto"/>
        <w:rPr>
          <w:rFonts w:hint="eastAsia" w:ascii="黑体" w:eastAsia="黑体"/>
          <w:b w:val="0"/>
          <w:bCs w:val="0"/>
          <w:sz w:val="36"/>
        </w:rPr>
      </w:pPr>
      <w:r>
        <w:rPr>
          <w:rFonts w:hint="eastAsia" w:ascii="黑体" w:eastAsia="黑体"/>
          <w:b w:val="0"/>
          <w:bCs w:val="0"/>
          <w:sz w:val="36"/>
        </w:rPr>
        <w:t>第二部分</w:t>
      </w:r>
      <w:r>
        <w:rPr>
          <w:rFonts w:hint="eastAsia" w:ascii="黑体" w:eastAsia="黑体"/>
          <w:b w:val="0"/>
          <w:bCs w:val="0"/>
          <w:sz w:val="36"/>
          <w:lang w:val="en-US" w:eastAsia="zh-CN"/>
        </w:rPr>
        <w:t xml:space="preserve">  </w:t>
      </w:r>
      <w:r>
        <w:rPr>
          <w:rFonts w:hint="eastAsia" w:ascii="黑体" w:eastAsia="黑体"/>
          <w:b w:val="0"/>
          <w:bCs w:val="0"/>
          <w:sz w:val="36"/>
        </w:rPr>
        <w:t>2019 年部门决算表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5751"/>
        <w:textAlignment w:val="auto"/>
      </w:pPr>
      <w:r>
        <w:rPr>
          <w:spacing w:val="-2"/>
        </w:rPr>
        <w:t>一、收入支出决算总表</w:t>
      </w:r>
      <w:r>
        <w:t>二、收入决算总表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rPr>
          <w:w w:val="95"/>
        </w:rPr>
        <w:t>三、支出决算总表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四、财政拨款收入支出决算总表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五、一般公共预算财政拨款支出决算表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六、一般公共预算财政拨款基本支出决算表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754" w:right="109" w:hanging="641"/>
        <w:textAlignment w:val="auto"/>
      </w:pPr>
      <w:r>
        <w:rPr>
          <w:spacing w:val="-11"/>
          <w:w w:val="95"/>
        </w:rPr>
        <w:t xml:space="preserve">七、一般公共预算财政拨款“三公”经费及会议费、培训费支出 </w:t>
      </w:r>
      <w:r>
        <w:rPr>
          <w:spacing w:val="-11"/>
        </w:rPr>
        <w:t>决算表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八、政府性基金预算财政拨款收入支出决算表</w:t>
      </w:r>
    </w:p>
    <w:p>
      <w:pPr>
        <w:keepNext w:val="0"/>
        <w:keepLines w:val="0"/>
        <w:pageBreakBefore w:val="0"/>
        <w:widowControl w:val="0"/>
        <w:tabs>
          <w:tab w:val="left" w:pos="727"/>
        </w:tabs>
        <w:kinsoku/>
        <w:wordWrap/>
        <w:overflowPunct/>
        <w:topLinePunct w:val="0"/>
        <w:autoSpaceDE w:val="0"/>
        <w:autoSpaceDN w:val="0"/>
        <w:bidi w:val="0"/>
        <w:adjustRightInd/>
        <w:snapToGrid/>
        <w:spacing w:before="0" w:line="600" w:lineRule="exact"/>
        <w:ind w:left="7" w:right="0" w:firstLine="0"/>
        <w:jc w:val="center"/>
        <w:textAlignment w:val="auto"/>
        <w:rPr>
          <w:rFonts w:hint="eastAsia" w:ascii="黑体" w:eastAsia="黑体"/>
          <w:b w:val="0"/>
          <w:bCs w:val="0"/>
          <w:sz w:val="36"/>
        </w:rPr>
      </w:pPr>
      <w:r>
        <w:rPr>
          <w:rFonts w:hint="eastAsia" w:ascii="黑体" w:eastAsia="黑体"/>
          <w:b w:val="0"/>
          <w:bCs w:val="0"/>
          <w:sz w:val="36"/>
        </w:rPr>
        <w:t>第三部分</w:t>
      </w:r>
      <w:r>
        <w:rPr>
          <w:rFonts w:hint="eastAsia" w:ascii="黑体" w:eastAsia="黑体"/>
          <w:b w:val="0"/>
          <w:bCs w:val="0"/>
          <w:sz w:val="36"/>
          <w:lang w:val="en-US" w:eastAsia="zh-CN"/>
        </w:rPr>
        <w:t xml:space="preserve">  </w:t>
      </w:r>
      <w:r>
        <w:rPr>
          <w:rFonts w:hint="eastAsia" w:ascii="黑体" w:eastAsia="黑体"/>
          <w:b w:val="0"/>
          <w:bCs w:val="0"/>
          <w:sz w:val="36"/>
        </w:rPr>
        <w:t>2019 年部门决算情况说明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4472"/>
        <w:textAlignment w:val="auto"/>
      </w:pPr>
      <w:r>
        <w:rPr>
          <w:spacing w:val="-1"/>
        </w:rPr>
        <w:t>一、收入支出决算总体情况说明</w:t>
      </w:r>
      <w:r>
        <w:t>二、收入决算情况说明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rPr>
          <w:w w:val="95"/>
        </w:rPr>
        <w:t>三、支出决算情况说明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四、财政拨款收入支出决算总体情况说明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五、一般公共预算财政拨款支出决算情况说明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（一）财政拨款支出决算总体情况说明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（二）财政拨款支出决算具体情况说明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textAlignment w:val="auto"/>
      </w:pPr>
      <w:r>
        <w:t>六、一般公共预算财政拨款基本支出决算情况说明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109"/>
        <w:textAlignment w:val="auto"/>
      </w:pPr>
      <w:r>
        <w:rPr>
          <w:spacing w:val="-11"/>
          <w:w w:val="95"/>
        </w:rPr>
        <w:t xml:space="preserve">七、一般公共预算财政拨款“三公”经费及会议费、培训费支出 </w:t>
      </w:r>
      <w:r>
        <w:rPr>
          <w:spacing w:val="-11"/>
        </w:rPr>
        <w:t>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（一）“三公”经费财政拨款支出决算总体情况说明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（二）“三公”经费财政拨款支出决算具体情况说明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（三）培训费支出情况说明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rPr>
          <w:w w:val="95"/>
        </w:rPr>
        <w:t>（四）会议费支出情况说明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2230"/>
        <w:textAlignment w:val="auto"/>
      </w:pPr>
      <w:r>
        <w:rPr>
          <w:spacing w:val="-1"/>
        </w:rPr>
        <w:t>八、政府性基金预算财政拨款收入支出情况说明</w:t>
      </w:r>
      <w:r>
        <w:t>九、国有资本经营财政拨款收入支出情况说明 十、预算绩效情况说明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t>（一）预算绩效管理工作开展情况说明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274" w:right="3351" w:firstLine="319"/>
        <w:textAlignment w:val="auto"/>
      </w:pPr>
      <w:r>
        <w:t>（二）部门决算中项目绩效自评结果十一、其他重要事项说明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t>（一）机关运行经费支出情况说明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t>（二）政府采购支出情况说明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593"/>
        <w:textAlignment w:val="auto"/>
      </w:pPr>
      <w:r>
        <w:t>（三）国有资产占用及购置情况说明</w:t>
      </w:r>
    </w:p>
    <w:p>
      <w:pPr>
        <w:keepNext w:val="0"/>
        <w:keepLines w:val="0"/>
        <w:pageBreakBefore w:val="0"/>
        <w:widowControl w:val="0"/>
        <w:tabs>
          <w:tab w:val="left" w:pos="727"/>
        </w:tabs>
        <w:kinsoku/>
        <w:wordWrap/>
        <w:overflowPunct/>
        <w:topLinePunct w:val="0"/>
        <w:autoSpaceDE w:val="0"/>
        <w:autoSpaceDN w:val="0"/>
        <w:bidi w:val="0"/>
        <w:adjustRightInd/>
        <w:snapToGrid/>
        <w:spacing w:before="0" w:line="600" w:lineRule="exact"/>
        <w:ind w:left="7" w:right="0" w:firstLine="0"/>
        <w:jc w:val="center"/>
        <w:textAlignment w:val="auto"/>
        <w:rPr>
          <w:rFonts w:hint="eastAsia" w:ascii="黑体" w:eastAsia="黑体"/>
          <w:b w:val="0"/>
          <w:bCs w:val="0"/>
          <w:sz w:val="36"/>
        </w:rPr>
      </w:pPr>
      <w:r>
        <w:rPr>
          <w:rFonts w:hint="eastAsia" w:ascii="黑体" w:eastAsia="黑体"/>
          <w:b w:val="0"/>
          <w:bCs w:val="0"/>
          <w:sz w:val="36"/>
        </w:rPr>
        <w:t>第四部分 专业名词解释</w:t>
      </w:r>
    </w:p>
    <w:p>
      <w:pPr>
        <w:keepNext w:val="0"/>
        <w:keepLines w:val="0"/>
        <w:pageBreakBefore w:val="0"/>
        <w:widowControl w:val="0"/>
        <w:tabs>
          <w:tab w:val="left" w:pos="727"/>
        </w:tabs>
        <w:kinsoku/>
        <w:wordWrap/>
        <w:overflowPunct/>
        <w:topLinePunct w:val="0"/>
        <w:autoSpaceDE w:val="0"/>
        <w:autoSpaceDN w:val="0"/>
        <w:bidi w:val="0"/>
        <w:adjustRightInd/>
        <w:snapToGrid/>
        <w:spacing w:before="0" w:line="600" w:lineRule="exact"/>
        <w:ind w:left="7" w:right="0" w:firstLine="0"/>
        <w:jc w:val="center"/>
        <w:textAlignment w:val="auto"/>
        <w:rPr>
          <w:rFonts w:hint="eastAsia" w:ascii="黑体" w:eastAsia="黑体"/>
          <w:b w:val="0"/>
          <w:bCs w:val="0"/>
          <w:sz w:val="36"/>
        </w:rPr>
        <w:sectPr>
          <w:pgSz w:w="11910" w:h="16840"/>
          <w:pgMar w:top="1580" w:right="1480" w:bottom="280" w:left="1360" w:header="720" w:footer="720" w:gutter="0"/>
        </w:sectPr>
      </w:pPr>
    </w:p>
    <w:p>
      <w:pPr>
        <w:keepNext w:val="0"/>
        <w:keepLines w:val="0"/>
        <w:pageBreakBefore w:val="0"/>
        <w:kinsoku/>
        <w:wordWrap/>
        <w:overflowPunct/>
        <w:topLinePunct w:val="0"/>
        <w:autoSpaceDE w:val="0"/>
        <w:autoSpaceDN w:val="0"/>
        <w:bidi w:val="0"/>
        <w:spacing w:before="0" w:line="600" w:lineRule="exact"/>
        <w:ind w:left="2" w:right="0" w:firstLine="0"/>
        <w:jc w:val="center"/>
        <w:textAlignment w:val="auto"/>
        <w:rPr>
          <w:rFonts w:hint="eastAsia" w:ascii="黑体" w:eastAsia="黑体"/>
          <w:sz w:val="44"/>
        </w:rPr>
      </w:pPr>
      <w:r>
        <w:rPr>
          <w:rFonts w:hint="eastAsia" w:ascii="黑体" w:eastAsia="黑体"/>
          <w:sz w:val="44"/>
        </w:rPr>
        <w:t>第一部分 部门概况</w:t>
      </w:r>
    </w:p>
    <w:p>
      <w:pPr>
        <w:pStyle w:val="3"/>
        <w:keepNext w:val="0"/>
        <w:keepLines w:val="0"/>
        <w:pageBreakBefore w:val="0"/>
        <w:kinsoku/>
        <w:wordWrap/>
        <w:overflowPunct/>
        <w:topLinePunct w:val="0"/>
        <w:autoSpaceDE w:val="0"/>
        <w:autoSpaceDN w:val="0"/>
        <w:bidi w:val="0"/>
        <w:spacing w:before="0" w:line="600" w:lineRule="exact"/>
        <w:ind w:left="754"/>
        <w:textAlignment w:val="auto"/>
        <w:rPr>
          <w:rFonts w:hint="eastAsia" w:ascii="黑体" w:eastAsia="黑体"/>
        </w:rPr>
      </w:pPr>
      <w:r>
        <w:rPr>
          <w:rFonts w:hint="eastAsia" w:ascii="黑体" w:eastAsia="黑体"/>
        </w:rPr>
        <w:t>一、部门主要职责及内设机构</w:t>
      </w:r>
    </w:p>
    <w:p>
      <w:pPr>
        <w:pStyle w:val="2"/>
        <w:keepNext w:val="0"/>
        <w:keepLines w:val="0"/>
        <w:pageBreakBefore w:val="0"/>
        <w:kinsoku/>
        <w:wordWrap/>
        <w:overflowPunct/>
        <w:topLinePunct w:val="0"/>
        <w:autoSpaceDE w:val="0"/>
        <w:autoSpaceDN w:val="0"/>
        <w:bidi w:val="0"/>
        <w:spacing w:before="0" w:line="600" w:lineRule="exact"/>
        <w:ind w:left="754"/>
        <w:textAlignment w:val="auto"/>
        <w:rPr>
          <w:rFonts w:hint="eastAsia" w:ascii="楷体" w:eastAsia="楷体"/>
        </w:rPr>
      </w:pPr>
      <w:r>
        <w:rPr>
          <w:rFonts w:hint="eastAsia" w:ascii="楷体" w:eastAsia="楷体"/>
        </w:rPr>
        <w:t>（一）主要职责</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贯彻执行党和国家关于行政体制改革、机构改革和机构编制管理的方针、政策和法律法规，拟订有关规范性文件，并督促落实。</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2、</w:t>
      </w:r>
      <w:r>
        <w:rPr>
          <w:rFonts w:hint="eastAsia" w:ascii="仿宋_GB2312" w:eastAsia="仿宋_GB2312"/>
          <w:snapToGrid w:val="0"/>
          <w:kern w:val="0"/>
          <w:sz w:val="32"/>
          <w:szCs w:val="32"/>
        </w:rPr>
        <w:t>负责全区各级党政机关，人大、政协机关，法院、检察院机关，人民团体机关，派出机关（机构），直属事业单位的机构编制管理工作。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拟订全区行政体制和机构改革的总体方案，审核区级机关各部门和各镇街的机构改革方案，指导协调全区行政体制和机构改革工作。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审核区级机关各部门的职能配置、调整和划分，协调区委各部门、区政府各部门、区委与区政府各部门之间，以及各部门与各镇街之间的职责分工。</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审核区级机关机构设置和人员编制，以及副科级以上领导干部职数；审核区政府派出机构和区委、区政府直属事业单位的机构设置和领导职数、人员编制总额；审批区级机关各部门内设机构、人员编制调整、科级领导职数及人员结构比例；按权限审核、审批镇街机关机构设置、人员编制、领导职数的核定和调整。</w:t>
      </w:r>
    </w:p>
    <w:p>
      <w:pPr>
        <w:keepNext w:val="0"/>
        <w:keepLines w:val="0"/>
        <w:pageBreakBefore w:val="0"/>
        <w:kinsoku/>
        <w:wordWrap/>
        <w:overflowPunct/>
        <w:topLinePunct w:val="0"/>
        <w:autoSpaceDE w:val="0"/>
        <w:autoSpaceDN w:val="0"/>
        <w:bidi w:val="0"/>
        <w:adjustRightInd w:val="0"/>
        <w:snapToGrid w:val="0"/>
        <w:spacing w:before="0" w:line="600" w:lineRule="exact"/>
        <w:ind w:firstLine="627" w:firstLineChars="196"/>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6、</w:t>
      </w:r>
      <w:r>
        <w:rPr>
          <w:rFonts w:hint="eastAsia" w:ascii="仿宋_GB2312" w:eastAsia="仿宋_GB2312"/>
          <w:snapToGrid w:val="0"/>
          <w:kern w:val="0"/>
          <w:sz w:val="32"/>
          <w:szCs w:val="32"/>
        </w:rPr>
        <w:t>拟订区级机关各部门和镇街的人员编制总额分配方案及调整意见。</w:t>
      </w:r>
    </w:p>
    <w:p>
      <w:pPr>
        <w:keepNext w:val="0"/>
        <w:keepLines w:val="0"/>
        <w:pageBreakBefore w:val="0"/>
        <w:kinsoku/>
        <w:wordWrap/>
        <w:overflowPunct/>
        <w:topLinePunct w:val="0"/>
        <w:autoSpaceDE w:val="0"/>
        <w:autoSpaceDN w:val="0"/>
        <w:bidi w:val="0"/>
        <w:adjustRightInd w:val="0"/>
        <w:snapToGrid w:val="0"/>
        <w:spacing w:before="0" w:line="600" w:lineRule="exact"/>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 xml:space="preserve">    7、</w:t>
      </w:r>
      <w:r>
        <w:rPr>
          <w:rFonts w:hint="eastAsia" w:ascii="仿宋_GB2312" w:eastAsia="仿宋_GB2312"/>
          <w:snapToGrid w:val="0"/>
          <w:kern w:val="0"/>
          <w:sz w:val="32"/>
          <w:szCs w:val="32"/>
        </w:rPr>
        <w:t>负责区级议事协调机构的审核变更工作。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拟订全区事业单位管理体制改革方案；按权限审核、审批区属事业单位的机构设置、人员编制、领导职数、内设机构、人员结构比例、经费形式等。</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9、</w:t>
      </w:r>
      <w:r>
        <w:rPr>
          <w:rFonts w:hint="eastAsia" w:ascii="仿宋_GB2312" w:eastAsia="仿宋_GB2312"/>
          <w:snapToGrid w:val="0"/>
          <w:kern w:val="0"/>
          <w:sz w:val="32"/>
          <w:szCs w:val="32"/>
        </w:rPr>
        <w:t>参与有关体制改革的调查研究和方案拟订工作；承办报送区委、区政府的有关规范性文件中涉及职能任务、机构编制内容的审核工作。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10、</w:t>
      </w:r>
      <w:r>
        <w:rPr>
          <w:rFonts w:hint="eastAsia" w:ascii="仿宋_GB2312" w:eastAsia="仿宋_GB2312"/>
          <w:snapToGrid w:val="0"/>
          <w:kern w:val="0"/>
          <w:sz w:val="32"/>
          <w:szCs w:val="32"/>
        </w:rPr>
        <w:t>建立机构编制管理与组织、人事、财政预算相互配套协调的约束机制，组织实施编制实名制管理工作，运用机构编制与行政经费预算挂钩管理办法，控制机构编制膨胀和人员盲目增长。</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11、</w:t>
      </w:r>
      <w:r>
        <w:rPr>
          <w:rFonts w:hint="eastAsia" w:ascii="仿宋_GB2312" w:eastAsia="仿宋_GB2312"/>
          <w:snapToGrid w:val="0"/>
          <w:kern w:val="0"/>
          <w:sz w:val="32"/>
          <w:szCs w:val="32"/>
        </w:rPr>
        <w:t>监督检查全区行政体制改革、机构改革和机构编制执行情况，建立健全机构编制督查和评估机制。</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12、</w:t>
      </w:r>
      <w:r>
        <w:rPr>
          <w:rFonts w:hint="eastAsia" w:ascii="仿宋_GB2312" w:eastAsia="仿宋_GB2312"/>
          <w:snapToGrid w:val="0"/>
          <w:kern w:val="0"/>
          <w:sz w:val="32"/>
          <w:szCs w:val="32"/>
        </w:rPr>
        <w:t>负责区级党政群机关和事业单位政务和公益机构域名注册管理工作。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13、</w:t>
      </w:r>
      <w:r>
        <w:rPr>
          <w:rFonts w:hint="eastAsia" w:ascii="仿宋_GB2312" w:eastAsia="仿宋_GB2312"/>
          <w:snapToGrid w:val="0"/>
          <w:kern w:val="0"/>
          <w:sz w:val="32"/>
          <w:szCs w:val="32"/>
        </w:rPr>
        <w:t>负责区级党政机关、事业单位等网站开办审核、资格复核和标识管理工作。</w:t>
      </w:r>
    </w:p>
    <w:p>
      <w:pPr>
        <w:keepNext w:val="0"/>
        <w:keepLines w:val="0"/>
        <w:pageBreakBefore w:val="0"/>
        <w:kinsoku/>
        <w:wordWrap/>
        <w:overflowPunct/>
        <w:topLinePunct w:val="0"/>
        <w:autoSpaceDE w:val="0"/>
        <w:autoSpaceDN w:val="0"/>
        <w:bidi w:val="0"/>
        <w:adjustRightInd w:val="0"/>
        <w:snapToGrid w:val="0"/>
        <w:spacing w:before="0" w:line="600" w:lineRule="exact"/>
        <w:ind w:firstLine="640" w:firstLineChars="200"/>
        <w:textAlignment w:val="auto"/>
        <w:rPr>
          <w:rFonts w:ascii="仿宋_GB2312" w:hAnsi="黑体" w:eastAsia="仿宋_GB2312" w:cs="仿宋_GB2312"/>
          <w:sz w:val="32"/>
          <w:szCs w:val="32"/>
        </w:rPr>
      </w:pPr>
      <w:r>
        <w:rPr>
          <w:rFonts w:hint="eastAsia" w:ascii="仿宋_GB2312" w:eastAsia="仿宋_GB2312"/>
          <w:snapToGrid w:val="0"/>
          <w:kern w:val="0"/>
          <w:sz w:val="32"/>
          <w:szCs w:val="32"/>
          <w:lang w:val="en-US" w:eastAsia="zh-CN"/>
        </w:rPr>
        <w:t>14、</w:t>
      </w:r>
      <w:r>
        <w:rPr>
          <w:rFonts w:hint="eastAsia" w:ascii="仿宋_GB2312" w:eastAsia="仿宋_GB2312"/>
          <w:snapToGrid w:val="0"/>
          <w:kern w:val="0"/>
          <w:sz w:val="32"/>
          <w:szCs w:val="32"/>
        </w:rPr>
        <w:t>负责行政体制改革、机构改革和机构编制管理的调查研究、信息化建设工作。</w:t>
      </w:r>
    </w:p>
    <w:p>
      <w:pPr>
        <w:keepNext w:val="0"/>
        <w:keepLines w:val="0"/>
        <w:pageBreakBefore w:val="0"/>
        <w:kinsoku/>
        <w:wordWrap/>
        <w:overflowPunct/>
        <w:topLinePunct w:val="0"/>
        <w:autoSpaceDE w:val="0"/>
        <w:autoSpaceDN w:val="0"/>
        <w:bidi w:val="0"/>
        <w:spacing w:before="0" w:line="600" w:lineRule="exact"/>
        <w:ind w:right="222" w:rightChars="101" w:firstLine="640" w:firstLineChars="200"/>
        <w:textAlignment w:val="auto"/>
        <w:rPr>
          <w:rFonts w:ascii="仿宋_GB2312" w:hAnsi="仿宋_GB2312" w:eastAsia="仿宋_GB2312" w:cs="仿宋_GB2312"/>
          <w:sz w:val="32"/>
          <w:szCs w:val="32"/>
        </w:rPr>
      </w:pPr>
      <w:r>
        <w:rPr>
          <w:rFonts w:hint="eastAsia" w:ascii="仿宋_GB2312" w:eastAsia="仿宋_GB2312"/>
          <w:snapToGrid w:val="0"/>
          <w:kern w:val="0"/>
          <w:sz w:val="32"/>
          <w:szCs w:val="32"/>
          <w:lang w:val="en-US" w:eastAsia="zh-CN"/>
        </w:rPr>
        <w:t>15、</w:t>
      </w:r>
      <w:r>
        <w:rPr>
          <w:rFonts w:hint="eastAsia" w:ascii="仿宋_GB2312" w:eastAsia="仿宋_GB2312"/>
          <w:snapToGrid w:val="0"/>
          <w:kern w:val="0"/>
          <w:sz w:val="32"/>
          <w:szCs w:val="32"/>
        </w:rPr>
        <w:t>贯彻实施国务院《事业单位登记管理暂行条例》及其《实施细则》；组织实施区级事业单位登记管理工作，督促检查事业单位法人登记的执行情况；负责全区党政群机关统一社会信用代码管理工作，承担区级党政群机关统一代码管理实施工作。</w:t>
      </w:r>
      <w:r>
        <w:rPr>
          <w:rFonts w:ascii="仿宋_GB2312" w:eastAsia="仿宋_GB2312"/>
          <w:snapToGrid w:val="0"/>
          <w:kern w:val="0"/>
          <w:sz w:val="32"/>
          <w:szCs w:val="32"/>
        </w:rPr>
        <w:t xml:space="preserve"> </w:t>
      </w:r>
    </w:p>
    <w:p>
      <w:pPr>
        <w:keepNext w:val="0"/>
        <w:keepLines w:val="0"/>
        <w:pageBreakBefore w:val="0"/>
        <w:kinsoku/>
        <w:wordWrap/>
        <w:overflowPunct/>
        <w:topLinePunct w:val="0"/>
        <w:autoSpaceDE w:val="0"/>
        <w:autoSpaceDN w:val="0"/>
        <w:bidi w:val="0"/>
        <w:spacing w:before="0" w:line="600" w:lineRule="exact"/>
        <w:ind w:right="222" w:rightChars="101"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完成区委交办的其他任务。</w:t>
      </w:r>
    </w:p>
    <w:p>
      <w:pPr>
        <w:keepNext w:val="0"/>
        <w:keepLines w:val="0"/>
        <w:pageBreakBefore w:val="0"/>
        <w:widowControl/>
        <w:numPr>
          <w:ilvl w:val="0"/>
          <w:numId w:val="1"/>
        </w:numPr>
        <w:suppressLineNumbers w:val="0"/>
        <w:kinsoku/>
        <w:wordWrap/>
        <w:overflowPunct/>
        <w:topLinePunct w:val="0"/>
        <w:autoSpaceDE w:val="0"/>
        <w:autoSpaceDN w:val="0"/>
        <w:bidi w:val="0"/>
        <w:spacing w:before="0" w:line="600" w:lineRule="exact"/>
        <w:ind w:firstLine="778" w:firstLineChars="250"/>
        <w:jc w:val="left"/>
        <w:textAlignment w:val="auto"/>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内设机构</w:t>
      </w:r>
    </w:p>
    <w:p>
      <w:pPr>
        <w:keepNext w:val="0"/>
        <w:keepLines w:val="0"/>
        <w:pageBreakBefore w:val="0"/>
        <w:widowControl/>
        <w:numPr>
          <w:ilvl w:val="0"/>
          <w:numId w:val="0"/>
        </w:numPr>
        <w:suppressLineNumbers w:val="0"/>
        <w:kinsoku/>
        <w:wordWrap/>
        <w:overflowPunct/>
        <w:topLinePunct w:val="0"/>
        <w:autoSpaceDE w:val="0"/>
        <w:autoSpaceDN w:val="0"/>
        <w:bidi w:val="0"/>
        <w:spacing w:before="0" w:line="600" w:lineRule="exact"/>
        <w:ind w:right="0" w:rightChars="0" w:firstLine="640" w:firstLineChars="200"/>
        <w:jc w:val="left"/>
        <w:textAlignment w:val="auto"/>
        <w:rPr>
          <w:rFonts w:hint="eastAsia" w:ascii="楷体" w:hAnsi="楷体" w:eastAsia="楷体" w:cs="楷体"/>
          <w:b w:val="0"/>
          <w:bCs/>
          <w:color w:val="000000"/>
          <w:kern w:val="0"/>
          <w:sz w:val="31"/>
          <w:szCs w:val="31"/>
          <w:lang w:val="en-US" w:eastAsia="zh-CN" w:bidi="ar"/>
        </w:rPr>
      </w:pPr>
      <w:r>
        <w:rPr>
          <w:rFonts w:hint="eastAsia" w:ascii="仿宋_GB2312" w:hAnsi="仿宋_GB2312" w:eastAsia="仿宋_GB2312" w:cs="仿宋_GB2312"/>
          <w:sz w:val="32"/>
          <w:szCs w:val="32"/>
        </w:rPr>
        <w:t>区委编办设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个内设机构：综合股、业务股。</w:t>
      </w:r>
    </w:p>
    <w:p>
      <w:pPr>
        <w:keepNext w:val="0"/>
        <w:keepLines w:val="0"/>
        <w:pageBreakBefore w:val="0"/>
        <w:kinsoku/>
        <w:wordWrap/>
        <w:overflowPunct/>
        <w:topLinePunct w:val="0"/>
        <w:autoSpaceDE w:val="0"/>
        <w:autoSpaceDN w:val="0"/>
        <w:bidi w:val="0"/>
        <w:spacing w:before="0" w:line="600" w:lineRule="exact"/>
        <w:ind w:firstLine="64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、部门</w:t>
      </w:r>
      <w:r>
        <w:rPr>
          <w:rFonts w:hint="eastAsia" w:ascii="黑体" w:hAnsi="黑体" w:eastAsia="黑体" w:cs="黑体"/>
          <w:b w:val="0"/>
          <w:bCs w:val="0"/>
          <w:color w:val="auto"/>
          <w:sz w:val="32"/>
          <w:szCs w:val="32"/>
          <w:highlight w:val="none"/>
          <w:lang w:eastAsia="zh-CN"/>
        </w:rPr>
        <w:t>决</w:t>
      </w:r>
      <w:r>
        <w:rPr>
          <w:rFonts w:hint="eastAsia" w:ascii="黑体" w:hAnsi="黑体" w:eastAsia="黑体" w:cs="黑体"/>
          <w:b w:val="0"/>
          <w:bCs w:val="0"/>
          <w:color w:val="auto"/>
          <w:sz w:val="32"/>
          <w:szCs w:val="32"/>
          <w:highlight w:val="none"/>
        </w:rPr>
        <w:t>算单位构成</w:t>
      </w:r>
    </w:p>
    <w:p>
      <w:pPr>
        <w:keepNext w:val="0"/>
        <w:keepLines w:val="0"/>
        <w:pageBreakBefore w:val="0"/>
        <w:kinsoku/>
        <w:wordWrap/>
        <w:overflowPunct/>
        <w:topLinePunct w:val="0"/>
        <w:autoSpaceDE w:val="0"/>
        <w:autoSpaceDN w:val="0"/>
        <w:bidi w:val="0"/>
        <w:spacing w:before="0" w:line="600" w:lineRule="exact"/>
        <w:textAlignment w:val="auto"/>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纳入本部门</w:t>
      </w:r>
      <w:r>
        <w:rPr>
          <w:rFonts w:hint="eastAsia" w:ascii="仿宋_GB2312" w:hAnsi="仿宋_GB2312" w:eastAsia="仿宋_GB2312" w:cs="仿宋_GB2312"/>
          <w:color w:val="auto"/>
          <w:sz w:val="32"/>
          <w:szCs w:val="32"/>
          <w:highlight w:val="none"/>
          <w:lang w:val="en-US" w:eastAsia="zh-CN"/>
        </w:rPr>
        <w:t>2019年部门决算编制范围的单位共1个，</w:t>
      </w:r>
      <w:r>
        <w:rPr>
          <w:rFonts w:hint="eastAsia" w:ascii="仿宋" w:hAnsi="仿宋" w:eastAsia="仿宋" w:cs="仿宋"/>
          <w:sz w:val="32"/>
          <w:szCs w:val="32"/>
          <w:lang w:val="en-US" w:eastAsia="zh-CN"/>
        </w:rPr>
        <w:t>无基层预算单位</w:t>
      </w:r>
      <w:r>
        <w:rPr>
          <w:rFonts w:hint="eastAsia" w:ascii="仿宋" w:hAnsi="仿宋" w:eastAsia="仿宋" w:cs="仿宋"/>
          <w:sz w:val="32"/>
          <w:szCs w:val="32"/>
        </w:rPr>
        <w:t>。</w:t>
      </w:r>
    </w:p>
    <w:tbl>
      <w:tblPr>
        <w:tblStyle w:val="6"/>
        <w:tblW w:w="85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keepNext w:val="0"/>
              <w:keepLines w:val="0"/>
              <w:pageBreakBefore w:val="0"/>
              <w:kinsoku/>
              <w:wordWrap/>
              <w:overflowPunct/>
              <w:topLinePunct w:val="0"/>
              <w:autoSpaceDE/>
              <w:autoSpaceDN/>
              <w:bidi w:val="0"/>
              <w:spacing w:before="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序号</w:t>
            </w:r>
          </w:p>
        </w:tc>
        <w:tc>
          <w:tcPr>
            <w:tcW w:w="7545" w:type="dxa"/>
          </w:tcPr>
          <w:p>
            <w:pPr>
              <w:keepNext w:val="0"/>
              <w:keepLines w:val="0"/>
              <w:pageBreakBefore w:val="0"/>
              <w:kinsoku/>
              <w:wordWrap/>
              <w:overflowPunct/>
              <w:topLinePunct w:val="0"/>
              <w:autoSpaceDE/>
              <w:autoSpaceDN/>
              <w:bidi w:val="0"/>
              <w:spacing w:before="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keepNext w:val="0"/>
              <w:keepLines w:val="0"/>
              <w:pageBreakBefore w:val="0"/>
              <w:kinsoku/>
              <w:wordWrap/>
              <w:overflowPunct/>
              <w:topLinePunct w:val="0"/>
              <w:autoSpaceDE/>
              <w:autoSpaceDN/>
              <w:bidi w:val="0"/>
              <w:spacing w:before="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1</w:t>
            </w:r>
          </w:p>
        </w:tc>
        <w:tc>
          <w:tcPr>
            <w:tcW w:w="7545" w:type="dxa"/>
          </w:tcPr>
          <w:p>
            <w:pPr>
              <w:keepNext w:val="0"/>
              <w:keepLines w:val="0"/>
              <w:pageBreakBefore w:val="0"/>
              <w:tabs>
                <w:tab w:val="left" w:pos="4415"/>
              </w:tabs>
              <w:kinsoku/>
              <w:wordWrap/>
              <w:overflowPunct/>
              <w:topLinePunct w:val="0"/>
              <w:autoSpaceDE/>
              <w:autoSpaceDN/>
              <w:bidi w:val="0"/>
              <w:spacing w:before="0" w:line="600" w:lineRule="exact"/>
              <w:textAlignment w:val="auto"/>
              <w:rPr>
                <w:rFonts w:ascii="仿宋" w:hAnsi="仿宋" w:eastAsia="仿宋" w:cs="仿宋_GB2312"/>
                <w:sz w:val="32"/>
                <w:szCs w:val="32"/>
              </w:rPr>
            </w:pPr>
            <w:r>
              <w:rPr>
                <w:rFonts w:hint="eastAsia" w:cs="仿宋_GB2312"/>
                <w:color w:val="2B2B2B"/>
                <w:kern w:val="0"/>
                <w:sz w:val="32"/>
                <w:szCs w:val="32"/>
                <w:lang w:eastAsia="zh-CN"/>
              </w:rPr>
              <w:t>中共</w:t>
            </w:r>
            <w:r>
              <w:rPr>
                <w:rFonts w:hint="eastAsia" w:ascii="仿宋" w:hAnsi="仿宋" w:eastAsia="仿宋" w:cs="仿宋_GB2312"/>
                <w:color w:val="2B2B2B"/>
                <w:kern w:val="0"/>
                <w:sz w:val="32"/>
                <w:szCs w:val="32"/>
              </w:rPr>
              <w:t>宝鸡市渭滨区</w:t>
            </w:r>
            <w:r>
              <w:rPr>
                <w:rFonts w:hint="eastAsia" w:cs="仿宋_GB2312"/>
                <w:color w:val="2B2B2B"/>
                <w:kern w:val="0"/>
                <w:sz w:val="32"/>
                <w:szCs w:val="32"/>
                <w:lang w:eastAsia="zh-CN"/>
              </w:rPr>
              <w:t>委</w:t>
            </w:r>
            <w:r>
              <w:rPr>
                <w:rFonts w:hint="eastAsia" w:ascii="仿宋" w:hAnsi="仿宋" w:eastAsia="仿宋" w:cs="仿宋_GB2312"/>
                <w:color w:val="2B2B2B"/>
                <w:kern w:val="0"/>
                <w:sz w:val="32"/>
                <w:szCs w:val="32"/>
              </w:rPr>
              <w:t>机构编制委员会办公室</w:t>
            </w:r>
            <w:r>
              <w:rPr>
                <w:rFonts w:hint="eastAsia" w:cs="仿宋_GB2312"/>
                <w:color w:val="2B2B2B"/>
                <w:kern w:val="0"/>
                <w:sz w:val="32"/>
                <w:szCs w:val="32"/>
                <w:lang w:eastAsia="zh-CN"/>
              </w:rPr>
              <w:t>本级</w:t>
            </w:r>
            <w:r>
              <w:rPr>
                <w:rFonts w:hint="eastAsia" w:ascii="仿宋" w:hAnsi="仿宋" w:eastAsia="仿宋" w:cs="仿宋_GB2312"/>
                <w:sz w:val="32"/>
                <w:szCs w:val="32"/>
              </w:rPr>
              <w:t>（机关）</w:t>
            </w:r>
          </w:p>
        </w:tc>
      </w:tr>
    </w:tbl>
    <w:p>
      <w:pPr>
        <w:keepNext w:val="0"/>
        <w:keepLines w:val="0"/>
        <w:pageBreakBefore w:val="0"/>
        <w:kinsoku/>
        <w:wordWrap/>
        <w:overflowPunct/>
        <w:topLinePunct w:val="0"/>
        <w:bidi w:val="0"/>
        <w:spacing w:before="0"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三、部门人员情况说明</w:t>
      </w:r>
    </w:p>
    <w:p>
      <w:pPr>
        <w:keepNext w:val="0"/>
        <w:keepLines w:val="0"/>
        <w:pageBreakBefore w:val="0"/>
        <w:widowControl w:val="0"/>
        <w:kinsoku/>
        <w:wordWrap/>
        <w:overflowPunct/>
        <w:topLinePunct w:val="0"/>
        <w:autoSpaceDE w:val="0"/>
        <w:autoSpaceDN w:val="0"/>
        <w:bidi w:val="0"/>
        <w:adjustRightInd/>
        <w:snapToGrid/>
        <w:spacing w:before="0" w:line="600" w:lineRule="exact"/>
        <w:ind w:firstLine="641"/>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rPr>
        <w:t>截止2019年底，本部门人员编制</w:t>
      </w:r>
      <w:r>
        <w:rPr>
          <w:rFonts w:hint="eastAsia" w:ascii="仿宋" w:hAnsi="仿宋" w:eastAsia="仿宋" w:cs="仿宋"/>
          <w:sz w:val="32"/>
          <w:szCs w:val="32"/>
          <w:lang w:val="en-US" w:eastAsia="zh-CN"/>
        </w:rPr>
        <w:t>9</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9</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8</w:t>
      </w:r>
      <w:r>
        <w:rPr>
          <w:rFonts w:hint="eastAsia" w:ascii="仿宋" w:hAnsi="仿宋" w:eastAsia="仿宋" w:cs="仿宋"/>
          <w:sz w:val="32"/>
          <w:szCs w:val="32"/>
        </w:rPr>
        <w:t>人，</w:t>
      </w:r>
      <w:r>
        <w:rPr>
          <w:rFonts w:hint="eastAsia" w:ascii="仿宋" w:hAnsi="仿宋" w:eastAsia="仿宋" w:cs="仿宋"/>
          <w:sz w:val="32"/>
          <w:szCs w:val="32"/>
          <w:lang w:eastAsia="zh-CN"/>
        </w:rPr>
        <w:t>均为</w:t>
      </w:r>
      <w:r>
        <w:rPr>
          <w:rFonts w:hint="eastAsia" w:ascii="仿宋" w:hAnsi="仿宋" w:eastAsia="仿宋" w:cs="仿宋"/>
          <w:sz w:val="32"/>
          <w:szCs w:val="32"/>
        </w:rPr>
        <w:t>行政</w:t>
      </w:r>
      <w:r>
        <w:rPr>
          <w:rFonts w:hint="eastAsia" w:ascii="仿宋" w:hAnsi="仿宋" w:eastAsia="仿宋" w:cs="仿宋"/>
          <w:sz w:val="32"/>
          <w:szCs w:val="32"/>
          <w:lang w:eastAsia="zh-CN"/>
        </w:rPr>
        <w:t>编制。</w:t>
      </w:r>
      <w:r>
        <w:rPr>
          <w:rFonts w:hint="eastAsia" w:ascii="仿宋_GB2312" w:hAnsi="仿宋_GB2312" w:eastAsia="仿宋_GB2312" w:cs="仿宋_GB2312"/>
          <w:color w:val="auto"/>
          <w:sz w:val="32"/>
          <w:szCs w:val="32"/>
          <w:lang w:val="en-US" w:eastAsia="zh-CN"/>
        </w:rPr>
        <w:t>单位管理的离退休人员0人。</w:t>
      </w:r>
    </w:p>
    <w:p>
      <w:pPr>
        <w:ind w:firstLine="64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ind w:firstLine="640"/>
        <w:rPr>
          <w:rFonts w:hint="default" w:ascii="仿宋_GB2312" w:hAnsi="仿宋_GB2312" w:eastAsia="仿宋_GB2312" w:cs="仿宋_GB2312"/>
          <w:color w:val="auto"/>
          <w:sz w:val="32"/>
          <w:szCs w:val="32"/>
          <w:lang w:val="en-US" w:eastAsia="zh-CN"/>
        </w:rPr>
      </w:pPr>
    </w:p>
    <w:p>
      <w:pPr>
        <w:keepNext w:val="0"/>
        <w:keepLines w:val="0"/>
        <w:widowControl/>
        <w:numPr>
          <w:ilvl w:val="0"/>
          <w:numId w:val="2"/>
        </w:numPr>
        <w:suppressLineNumbers w:val="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年度部门决算表</w:t>
      </w:r>
    </w:p>
    <w:p>
      <w:pPr>
        <w:keepNext w:val="0"/>
        <w:keepLines w:val="0"/>
        <w:widowControl/>
        <w:numPr>
          <w:ilvl w:val="0"/>
          <w:numId w:val="0"/>
        </w:numPr>
        <w:suppressLineNumbers w:val="0"/>
        <w:ind w:right="0" w:rightChars="0"/>
        <w:jc w:val="left"/>
        <w:rPr>
          <w:rFonts w:ascii="黑体" w:hAnsi="宋体" w:eastAsia="黑体" w:cs="黑体"/>
          <w:color w:val="000000"/>
          <w:kern w:val="0"/>
          <w:sz w:val="43"/>
          <w:szCs w:val="43"/>
          <w:lang w:val="en-US" w:eastAsia="zh-CN" w:bidi="ar"/>
        </w:rPr>
      </w:pPr>
    </w:p>
    <w:tbl>
      <w:tblPr>
        <w:tblStyle w:val="6"/>
        <w:tblW w:w="8417" w:type="dxa"/>
        <w:jc w:val="center"/>
        <w:shd w:val="clear" w:color="auto" w:fill="auto"/>
        <w:tblLayout w:type="autofit"/>
        <w:tblCellMar>
          <w:top w:w="0" w:type="dxa"/>
          <w:left w:w="0" w:type="dxa"/>
          <w:bottom w:w="0" w:type="dxa"/>
          <w:right w:w="0" w:type="dxa"/>
        </w:tblCellMar>
      </w:tblPr>
      <w:tblGrid>
        <w:gridCol w:w="720"/>
        <w:gridCol w:w="4425"/>
        <w:gridCol w:w="1065"/>
        <w:gridCol w:w="2207"/>
      </w:tblGrid>
      <w:tr>
        <w:tblPrEx>
          <w:shd w:val="clear" w:color="auto" w:fill="auto"/>
          <w:tblCellMar>
            <w:top w:w="0" w:type="dxa"/>
            <w:left w:w="0" w:type="dxa"/>
            <w:bottom w:w="0" w:type="dxa"/>
            <w:right w:w="0"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是否空表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表格为空的理由</w:t>
            </w: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支出决算总表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财政拨款收入支出决算总表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一般公共预算财政拨款支出决算表（按功能分类科目）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一般公共预算财政拨款基本支出决算表（按经济分类科目）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jc w:val="center"/>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c>
          <w:tcPr>
            <w:tcW w:w="4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一般公共决预算财政拨款“三公”经费及会议费、培训费支出决算表</w:t>
            </w:r>
          </w:p>
        </w:tc>
        <w:tc>
          <w:tcPr>
            <w:tcW w:w="10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否</w:t>
            </w:r>
          </w:p>
        </w:tc>
        <w:tc>
          <w:tcPr>
            <w:tcW w:w="220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sz w:val="30"/>
                <w:szCs w:val="30"/>
              </w:rPr>
              <w:t>本年未安排政府性基金预算</w:t>
            </w:r>
          </w:p>
        </w:tc>
      </w:tr>
    </w:tbl>
    <w:p>
      <w:pPr>
        <w:pStyle w:val="10"/>
        <w:numPr>
          <w:ilvl w:val="0"/>
          <w:numId w:val="0"/>
        </w:numPr>
        <w:tabs>
          <w:tab w:val="left" w:pos="1235"/>
        </w:tabs>
        <w:spacing w:before="0" w:after="0" w:line="364" w:lineRule="auto"/>
        <w:ind w:left="753" w:leftChars="0" w:right="106" w:rightChars="0"/>
        <w:jc w:val="both"/>
        <w:rPr>
          <w:sz w:val="32"/>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36"/>
          <w:szCs w:val="36"/>
        </w:rPr>
      </w:pPr>
    </w:p>
    <w:p>
      <w:pPr>
        <w:pStyle w:val="10"/>
        <w:numPr>
          <w:ilvl w:val="0"/>
          <w:numId w:val="0"/>
        </w:numPr>
        <w:tabs>
          <w:tab w:val="left" w:pos="1235"/>
        </w:tabs>
        <w:spacing w:before="0" w:after="0" w:line="364" w:lineRule="auto"/>
        <w:ind w:right="106" w:rightChars="0"/>
        <w:jc w:val="center"/>
        <w:rPr>
          <w:rFonts w:hint="eastAsia"/>
          <w:b/>
          <w:bCs/>
          <w:sz w:val="40"/>
          <w:szCs w:val="40"/>
        </w:rPr>
      </w:pPr>
      <w:r>
        <w:rPr>
          <w:rFonts w:hint="eastAsia"/>
          <w:b/>
          <w:bCs/>
          <w:sz w:val="36"/>
          <w:szCs w:val="36"/>
        </w:rPr>
        <w:t>收入支出决算总表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eastAsia"/>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01表</w:t>
      </w:r>
    </w:p>
    <w:p>
      <w:pPr>
        <w:pStyle w:val="10"/>
        <w:numPr>
          <w:ilvl w:val="0"/>
          <w:numId w:val="0"/>
        </w:numPr>
        <w:tabs>
          <w:tab w:val="left" w:pos="1235"/>
        </w:tabs>
        <w:spacing w:before="0" w:after="0" w:line="364" w:lineRule="auto"/>
        <w:ind w:right="106" w:rightChars="0"/>
        <w:jc w:val="both"/>
        <w:rPr>
          <w:rFonts w:hint="eastAsia"/>
          <w:b/>
          <w:bCs/>
          <w:sz w:val="20"/>
          <w:szCs w:val="20"/>
          <w:lang w:val="en-US" w:eastAsia="zh-CN"/>
        </w:rPr>
      </w:pPr>
      <w:r>
        <w:rPr>
          <w:rFonts w:hint="eastAsia"/>
          <w:b/>
          <w:bCs/>
          <w:sz w:val="20"/>
          <w:szCs w:val="20"/>
          <w:lang w:val="en-US" w:eastAsia="zh-CN"/>
        </w:rPr>
        <w:t>编制部门：中共宝鸡市渭滨区委机构编制委员会办公室                           单位：万元</w:t>
      </w:r>
    </w:p>
    <w:tbl>
      <w:tblPr>
        <w:tblStyle w:val="6"/>
        <w:tblW w:w="9540" w:type="dxa"/>
        <w:tblInd w:w="0" w:type="dxa"/>
        <w:shd w:val="clear" w:color="auto" w:fill="auto"/>
        <w:tblLayout w:type="autofit"/>
        <w:tblCellMar>
          <w:top w:w="0" w:type="dxa"/>
          <w:left w:w="0" w:type="dxa"/>
          <w:bottom w:w="0" w:type="dxa"/>
          <w:right w:w="0" w:type="dxa"/>
        </w:tblCellMar>
      </w:tblPr>
      <w:tblGrid>
        <w:gridCol w:w="3285"/>
        <w:gridCol w:w="1410"/>
        <w:gridCol w:w="3530"/>
        <w:gridCol w:w="1315"/>
      </w:tblGrid>
      <w:tr>
        <w:tblPrEx>
          <w:shd w:val="clear" w:color="auto" w:fill="auto"/>
          <w:tblCellMar>
            <w:top w:w="0" w:type="dxa"/>
            <w:left w:w="0" w:type="dxa"/>
            <w:bottom w:w="0" w:type="dxa"/>
            <w:right w:w="0" w:type="dxa"/>
          </w:tblCellMar>
        </w:tblPrEx>
        <w:trPr>
          <w:trHeight w:val="540" w:hRule="atLeast"/>
        </w:trPr>
        <w:tc>
          <w:tcPr>
            <w:tcW w:w="4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93.9</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3、上级补助收入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4、事业收入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5、经营收入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6、附属单位上缴收入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7、其他收入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10.70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4.6</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21、灾害防治及应急管理支出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22、其他支出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103.02</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109.2</w:t>
            </w:r>
          </w:p>
        </w:tc>
      </w:tr>
      <w:tr>
        <w:tblPrEx>
          <w:tblCellMar>
            <w:top w:w="0" w:type="dxa"/>
            <w:left w:w="0" w:type="dxa"/>
            <w:bottom w:w="0" w:type="dxa"/>
            <w:right w:w="0" w:type="dxa"/>
          </w:tblCellMar>
        </w:tblPrEx>
        <w:trPr>
          <w:trHeight w:val="39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6.9</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116.1</w:t>
            </w:r>
          </w:p>
        </w:tc>
      </w:tr>
      <w:tr>
        <w:tblPrEx>
          <w:tblCellMar>
            <w:top w:w="0" w:type="dxa"/>
            <w:left w:w="0" w:type="dxa"/>
            <w:bottom w:w="0" w:type="dxa"/>
            <w:right w:w="0" w:type="dxa"/>
          </w:tblCellMar>
        </w:tblPrEx>
        <w:trPr>
          <w:trHeight w:val="40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注：本表反映部门本年度的总收支和年末结转结余情况;报表存在尾数差异因四舍五入造成，可以忽略不计。</w:t>
            </w:r>
          </w:p>
        </w:tc>
      </w:tr>
    </w:tbl>
    <w:p>
      <w:pPr>
        <w:pStyle w:val="10"/>
        <w:numPr>
          <w:ilvl w:val="0"/>
          <w:numId w:val="0"/>
        </w:numPr>
        <w:tabs>
          <w:tab w:val="left" w:pos="1235"/>
        </w:tabs>
        <w:spacing w:before="0" w:after="0" w:line="364" w:lineRule="auto"/>
        <w:ind w:right="106" w:rightChars="0"/>
        <w:jc w:val="center"/>
        <w:rPr>
          <w:rFonts w:hint="default"/>
          <w:sz w:val="24"/>
          <w:szCs w:val="24"/>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eastAsia"/>
          <w:b/>
          <w:bCs/>
          <w:sz w:val="36"/>
          <w:szCs w:val="36"/>
        </w:rPr>
      </w:pPr>
      <w:r>
        <w:rPr>
          <w:rFonts w:hint="default"/>
          <w:b/>
          <w:bCs/>
          <w:sz w:val="36"/>
          <w:szCs w:val="36"/>
          <w:lang w:val="en-US" w:eastAsia="zh-CN"/>
        </w:rPr>
        <w:t>收入决算表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02表</w:t>
      </w:r>
    </w:p>
    <w:p>
      <w:pPr>
        <w:pStyle w:val="10"/>
        <w:numPr>
          <w:ilvl w:val="0"/>
          <w:numId w:val="0"/>
        </w:numPr>
        <w:tabs>
          <w:tab w:val="left" w:pos="1235"/>
        </w:tabs>
        <w:spacing w:before="0" w:after="0" w:line="364" w:lineRule="auto"/>
        <w:ind w:right="106" w:rightChars="0"/>
        <w:jc w:val="both"/>
        <w:rPr>
          <w:rFonts w:hint="eastAsia"/>
          <w:b/>
          <w:bCs/>
          <w:sz w:val="20"/>
          <w:szCs w:val="20"/>
          <w:lang w:val="en-US" w:eastAsia="zh-CN"/>
        </w:rPr>
      </w:pPr>
      <w:r>
        <w:rPr>
          <w:rFonts w:hint="eastAsia"/>
          <w:b/>
          <w:bCs/>
          <w:sz w:val="20"/>
          <w:szCs w:val="20"/>
          <w:lang w:val="en-US" w:eastAsia="zh-CN"/>
        </w:rPr>
        <w:t>编制部门：中共宝鸡市渭滨区委机构编制委员会办公室                               单位：万元</w:t>
      </w:r>
    </w:p>
    <w:tbl>
      <w:tblPr>
        <w:tblStyle w:val="6"/>
        <w:tblW w:w="8902" w:type="dxa"/>
        <w:tblInd w:w="0" w:type="dxa"/>
        <w:shd w:val="clear" w:color="auto" w:fill="auto"/>
        <w:tblLayout w:type="fixed"/>
        <w:tblCellMar>
          <w:top w:w="0" w:type="dxa"/>
          <w:left w:w="0" w:type="dxa"/>
          <w:bottom w:w="0" w:type="dxa"/>
          <w:right w:w="0" w:type="dxa"/>
        </w:tblCellMar>
      </w:tblPr>
      <w:tblGrid>
        <w:gridCol w:w="967"/>
        <w:gridCol w:w="1071"/>
        <w:gridCol w:w="1185"/>
        <w:gridCol w:w="1290"/>
        <w:gridCol w:w="720"/>
        <w:gridCol w:w="750"/>
        <w:gridCol w:w="669"/>
        <w:gridCol w:w="690"/>
        <w:gridCol w:w="668"/>
        <w:gridCol w:w="892"/>
      </w:tblGrid>
      <w:tr>
        <w:tblPrEx>
          <w:shd w:val="clear" w:color="auto" w:fill="auto"/>
          <w:tblCellMar>
            <w:top w:w="0" w:type="dxa"/>
            <w:left w:w="0" w:type="dxa"/>
            <w:bottom w:w="0" w:type="dxa"/>
            <w:right w:w="0" w:type="dxa"/>
          </w:tblCellMar>
        </w:tblPrEx>
        <w:trPr>
          <w:trHeight w:val="390" w:hRule="atLeast"/>
        </w:trPr>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570" w:hRule="atLeast"/>
        </w:trPr>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0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其中：教育收费</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87.81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87.81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人力资源事务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87.81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87.81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84.56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2080505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8902" w:type="dxa"/>
            <w:gridSpan w:val="10"/>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pStyle w:val="10"/>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支出决算表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03表</w:t>
      </w:r>
    </w:p>
    <w:p>
      <w:pPr>
        <w:pStyle w:val="10"/>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中共宝鸡市渭滨区委机构编制委员会办公室                              单位：万元</w:t>
      </w:r>
    </w:p>
    <w:tbl>
      <w:tblPr>
        <w:tblStyle w:val="6"/>
        <w:tblW w:w="9270" w:type="dxa"/>
        <w:tblInd w:w="0" w:type="dxa"/>
        <w:shd w:val="clear" w:color="auto" w:fill="auto"/>
        <w:tblLayout w:type="autofit"/>
        <w:tblCellMar>
          <w:top w:w="0" w:type="dxa"/>
          <w:left w:w="0" w:type="dxa"/>
          <w:bottom w:w="0" w:type="dxa"/>
          <w:right w:w="0" w:type="dxa"/>
        </w:tblCellMar>
      </w:tblPr>
      <w:tblGrid>
        <w:gridCol w:w="1065"/>
        <w:gridCol w:w="1845"/>
        <w:gridCol w:w="1130"/>
        <w:gridCol w:w="1153"/>
        <w:gridCol w:w="1061"/>
        <w:gridCol w:w="814"/>
        <w:gridCol w:w="1005"/>
        <w:gridCol w:w="1197"/>
      </w:tblGrid>
      <w:tr>
        <w:tblPrEx>
          <w:shd w:val="clear" w:color="auto" w:fill="auto"/>
          <w:tblCellMar>
            <w:top w:w="0" w:type="dxa"/>
            <w:left w:w="0" w:type="dxa"/>
            <w:bottom w:w="0" w:type="dxa"/>
            <w:right w:w="0" w:type="dxa"/>
          </w:tblCellMar>
        </w:tblPrEx>
        <w:trPr>
          <w:trHeight w:val="420"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经营支出</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7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105.95</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93.90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90.64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3.25</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人力资源事务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93.90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90.64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3.25</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90.64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90.64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2011002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3.25</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10.70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卫生健康支出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4.60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4.60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4.60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4.60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4.60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4.60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10"/>
        <w:numPr>
          <w:ilvl w:val="0"/>
          <w:numId w:val="0"/>
        </w:numPr>
        <w:tabs>
          <w:tab w:val="left" w:pos="1235"/>
        </w:tabs>
        <w:spacing w:before="0" w:after="0" w:line="364" w:lineRule="auto"/>
        <w:ind w:right="106" w:rightChars="0"/>
        <w:jc w:val="center"/>
        <w:rPr>
          <w:rFonts w:hint="eastAsia"/>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财政拨款收入支出决算总表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04表</w:t>
      </w:r>
    </w:p>
    <w:p>
      <w:pPr>
        <w:pStyle w:val="10"/>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编制部门：中共宝鸡市渭滨区委机构编制委员会办公室                               单位：万元</w:t>
      </w:r>
    </w:p>
    <w:tbl>
      <w:tblPr>
        <w:tblStyle w:val="6"/>
        <w:tblW w:w="9559" w:type="dxa"/>
        <w:tblInd w:w="0" w:type="dxa"/>
        <w:shd w:val="clear" w:color="auto" w:fill="auto"/>
        <w:tblLayout w:type="fixed"/>
        <w:tblCellMar>
          <w:top w:w="0" w:type="dxa"/>
          <w:left w:w="0" w:type="dxa"/>
          <w:bottom w:w="0" w:type="dxa"/>
          <w:right w:w="0" w:type="dxa"/>
        </w:tblCellMar>
      </w:tblPr>
      <w:tblGrid>
        <w:gridCol w:w="2633"/>
        <w:gridCol w:w="1045"/>
        <w:gridCol w:w="2808"/>
        <w:gridCol w:w="1141"/>
        <w:gridCol w:w="1079"/>
        <w:gridCol w:w="853"/>
      </w:tblGrid>
      <w:tr>
        <w:tblPrEx>
          <w:shd w:val="clear" w:color="auto" w:fill="auto"/>
          <w:tblCellMar>
            <w:top w:w="0" w:type="dxa"/>
            <w:left w:w="0" w:type="dxa"/>
            <w:bottom w:w="0" w:type="dxa"/>
            <w:right w:w="0" w:type="dxa"/>
          </w:tblCellMar>
        </w:tblPrEx>
        <w:trPr>
          <w:trHeight w:val="411" w:hRule="atLeast"/>
        </w:trPr>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58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773"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36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103.02</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93.90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6"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3、国有资本经营预算收入</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10.70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8"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21、其他支出</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103.02 </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1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109.20</w:t>
            </w:r>
          </w:p>
        </w:tc>
        <w:tc>
          <w:tcPr>
            <w:tcW w:w="8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10.67</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1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4.48</w:t>
            </w:r>
          </w:p>
        </w:tc>
        <w:tc>
          <w:tcPr>
            <w:tcW w:w="8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10.67</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0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11"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收入总计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val="en-US" w:eastAsia="zh-CN"/>
              </w:rPr>
              <w:t>113.68</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113.68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615" w:hRule="atLeast"/>
        </w:trPr>
        <w:tc>
          <w:tcPr>
            <w:tcW w:w="9559" w:type="dxa"/>
            <w:gridSpan w:val="6"/>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注：本表反映部门本年度一般公共预算财政拨款和政府性基金预算财政拨款的总收支和年末结转结余情况;报表存在尾数差异因四舍五入造成，可以忽略不计。</w:t>
            </w:r>
          </w:p>
        </w:tc>
      </w:tr>
    </w:tbl>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一般公共预算财政拨款支出决算表（按功能分类科目）</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05表</w:t>
      </w: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eastAsia"/>
          <w:b/>
          <w:bCs/>
          <w:sz w:val="20"/>
          <w:szCs w:val="20"/>
          <w:lang w:val="en-US" w:eastAsia="zh-CN"/>
        </w:rPr>
        <w:t>编制部门：中共宝鸡市渭滨区委机构编制委员会办公室                              单位：万元</w:t>
      </w:r>
    </w:p>
    <w:tbl>
      <w:tblPr>
        <w:tblStyle w:val="6"/>
        <w:tblW w:w="9165" w:type="dxa"/>
        <w:tblInd w:w="0" w:type="dxa"/>
        <w:shd w:val="clear" w:color="auto" w:fill="auto"/>
        <w:tblLayout w:type="autofit"/>
        <w:tblCellMar>
          <w:top w:w="0" w:type="dxa"/>
          <w:left w:w="0" w:type="dxa"/>
          <w:bottom w:w="0" w:type="dxa"/>
          <w:right w:w="0" w:type="dxa"/>
        </w:tblCellMar>
      </w:tblPr>
      <w:tblGrid>
        <w:gridCol w:w="1130"/>
        <w:gridCol w:w="1680"/>
        <w:gridCol w:w="959"/>
        <w:gridCol w:w="1349"/>
        <w:gridCol w:w="1184"/>
        <w:gridCol w:w="1094"/>
        <w:gridCol w:w="1094"/>
        <w:gridCol w:w="675"/>
      </w:tblGrid>
      <w:tr>
        <w:tblPrEx>
          <w:shd w:val="clear" w:color="auto" w:fill="auto"/>
          <w:tblCellMar>
            <w:top w:w="0" w:type="dxa"/>
            <w:left w:w="0" w:type="dxa"/>
            <w:bottom w:w="0" w:type="dxa"/>
            <w:right w:w="0" w:type="dxa"/>
          </w:tblCellMar>
        </w:tblPrEx>
        <w:trPr>
          <w:trHeight w:val="450" w:hRule="atLeast"/>
        </w:trPr>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627"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75"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109.20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105.95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92.43</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一般公共服务支出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93.90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90.64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77.12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人力资源事务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93.90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90.64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77.12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2011001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90.64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90.64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77.12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2011002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3.25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10.70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10.70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10.70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10.70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10.70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10.70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卫生健康支出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4.60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4.60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行政事业单位医疗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4.60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4.60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4.60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val="en-US" w:eastAsia="zh-CN"/>
              </w:rPr>
              <w:t>4.60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w:t>
            </w:r>
          </w:p>
        </w:tc>
      </w:tr>
    </w:tbl>
    <w:p>
      <w:pPr>
        <w:pStyle w:val="10"/>
        <w:numPr>
          <w:ilvl w:val="0"/>
          <w:numId w:val="0"/>
        </w:numPr>
        <w:tabs>
          <w:tab w:val="left" w:pos="1235"/>
        </w:tabs>
        <w:spacing w:before="0" w:after="0" w:line="364" w:lineRule="auto"/>
        <w:ind w:right="106" w:rightChars="0"/>
        <w:jc w:val="both"/>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p>
    <w:p>
      <w:pPr>
        <w:pStyle w:val="10"/>
        <w:numPr>
          <w:ilvl w:val="0"/>
          <w:numId w:val="0"/>
        </w:numPr>
        <w:tabs>
          <w:tab w:val="left" w:pos="1235"/>
        </w:tabs>
        <w:spacing w:before="0" w:after="0" w:line="364" w:lineRule="auto"/>
        <w:ind w:right="106" w:rightChars="0"/>
        <w:jc w:val="center"/>
        <w:rPr>
          <w:rFonts w:hint="default"/>
          <w:b/>
          <w:bCs/>
          <w:sz w:val="32"/>
          <w:szCs w:val="32"/>
          <w:lang w:val="en-US" w:eastAsia="zh-CN"/>
        </w:rPr>
      </w:pPr>
      <w:r>
        <w:rPr>
          <w:rFonts w:hint="default"/>
          <w:b/>
          <w:bCs/>
          <w:sz w:val="32"/>
          <w:szCs w:val="32"/>
          <w:lang w:val="en-US" w:eastAsia="zh-CN"/>
        </w:rPr>
        <w:t>一般公共预算财政拨款基本支出决算表（按经济分类科目）</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06表</w:t>
      </w:r>
    </w:p>
    <w:p>
      <w:pPr>
        <w:pStyle w:val="10"/>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编制部门：中共宝鸡市渭滨区委机构编制委员会办公室                               单位：万元</w:t>
      </w:r>
    </w:p>
    <w:tbl>
      <w:tblPr>
        <w:tblStyle w:val="6"/>
        <w:tblW w:w="9210" w:type="dxa"/>
        <w:tblInd w:w="0" w:type="dxa"/>
        <w:shd w:val="clear" w:color="auto" w:fill="auto"/>
        <w:tblLayout w:type="autofit"/>
        <w:tblCellMar>
          <w:top w:w="0" w:type="dxa"/>
          <w:left w:w="0" w:type="dxa"/>
          <w:bottom w:w="0" w:type="dxa"/>
          <w:right w:w="0" w:type="dxa"/>
        </w:tblCellMar>
      </w:tblPr>
      <w:tblGrid>
        <w:gridCol w:w="1065"/>
        <w:gridCol w:w="1845"/>
        <w:gridCol w:w="1740"/>
        <w:gridCol w:w="1830"/>
        <w:gridCol w:w="1725"/>
        <w:gridCol w:w="1005"/>
      </w:tblGrid>
      <w:tr>
        <w:tblPrEx>
          <w:shd w:val="clear" w:color="auto" w:fill="auto"/>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109.20</w:t>
            </w:r>
          </w:p>
        </w:tc>
        <w:tc>
          <w:tcPr>
            <w:tcW w:w="18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92.43</w:t>
            </w:r>
          </w:p>
        </w:tc>
        <w:tc>
          <w:tcPr>
            <w:tcW w:w="17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16.77</w:t>
            </w:r>
          </w:p>
        </w:tc>
        <w:tc>
          <w:tcPr>
            <w:tcW w:w="10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工资福利支出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89.92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89.92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32.27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32.27</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29.19</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奖金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3.35</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机关事业单位基本养老保险缴费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10.70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10.70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30110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职工基本医疗保险缴费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4.60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30112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其他社会保障缴费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0.32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30113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住房公积金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6.91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30114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医疗费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2.57</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邮电费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30211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差旅费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培训费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30228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工会经费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30239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其他交通费用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对个人和家庭的补助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30309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奖励金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30399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其他对个人和家庭的补助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资本性支出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31002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办公设备购置</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一般公共预算财政拨款“三公”经费及会议费、培训费支出决算表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07表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6" w:rightChars="0"/>
        <w:jc w:val="center"/>
        <w:textAlignment w:val="auto"/>
        <w:rPr>
          <w:rFonts w:hint="eastAsia"/>
          <w:b/>
          <w:bCs/>
          <w:sz w:val="20"/>
          <w:szCs w:val="20"/>
          <w:lang w:val="en-US" w:eastAsia="zh-CN"/>
        </w:rPr>
      </w:pPr>
      <w:r>
        <w:rPr>
          <w:rFonts w:hint="eastAsia"/>
          <w:b/>
          <w:bCs/>
          <w:sz w:val="20"/>
          <w:szCs w:val="20"/>
          <w:lang w:val="en-US" w:eastAsia="zh-CN"/>
        </w:rPr>
        <w:t>编制部门：   中共宝鸡市渭滨区委机构编制委员会办公室                            单位：万元</w:t>
      </w:r>
    </w:p>
    <w:tbl>
      <w:tblPr>
        <w:tblStyle w:val="6"/>
        <w:tblW w:w="9450" w:type="dxa"/>
        <w:tblInd w:w="0" w:type="dxa"/>
        <w:shd w:val="clear" w:color="auto" w:fill="auto"/>
        <w:tblLayout w:type="autofit"/>
        <w:tblCellMar>
          <w:top w:w="0" w:type="dxa"/>
          <w:left w:w="0" w:type="dxa"/>
          <w:bottom w:w="0" w:type="dxa"/>
          <w:right w:w="0" w:type="dxa"/>
        </w:tblCellMar>
      </w:tblPr>
      <w:tblGrid>
        <w:gridCol w:w="1130"/>
        <w:gridCol w:w="1364"/>
        <w:gridCol w:w="1155"/>
        <w:gridCol w:w="869"/>
        <w:gridCol w:w="1019"/>
        <w:gridCol w:w="1034"/>
        <w:gridCol w:w="1274"/>
        <w:gridCol w:w="825"/>
        <w:gridCol w:w="780"/>
      </w:tblGrid>
      <w:tr>
        <w:tblPrEx>
          <w:shd w:val="clear" w:color="auto" w:fill="auto"/>
          <w:tblCellMar>
            <w:top w:w="0" w:type="dxa"/>
            <w:left w:w="0" w:type="dxa"/>
            <w:bottom w:w="0" w:type="dxa"/>
            <w:right w:w="0" w:type="dxa"/>
          </w:tblCellMar>
        </w:tblPrEx>
        <w:trPr>
          <w:trHeight w:val="500" w:hRule="atLeast"/>
        </w:trPr>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一般公共预算财政拨款安排的“三公”经费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培训费</w:t>
            </w: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0.5</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0.11</w:t>
            </w:r>
          </w:p>
        </w:tc>
      </w:tr>
      <w:tr>
        <w:tblPrEx>
          <w:tblCellMar>
            <w:top w:w="0" w:type="dxa"/>
            <w:left w:w="0" w:type="dxa"/>
            <w:bottom w:w="0" w:type="dxa"/>
            <w:right w:w="0" w:type="dxa"/>
          </w:tblCellMar>
        </w:tblPrEx>
        <w:trPr>
          <w:trHeight w:val="510" w:hRule="atLeast"/>
        </w:trPr>
        <w:tc>
          <w:tcPr>
            <w:tcW w:w="945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注：本表反映部门本年度一般公共预算财政拨款“三公”经费、会议费、培训费的预算数和实际支出数</w:t>
            </w:r>
          </w:p>
        </w:tc>
      </w:tr>
    </w:tbl>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0"/>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政府性基金预算财政拨款收入支出决算表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w:t>
      </w:r>
      <w:r>
        <w:rPr>
          <w:rFonts w:hint="default"/>
          <w:b/>
          <w:bCs/>
          <w:sz w:val="20"/>
          <w:szCs w:val="20"/>
          <w:lang w:val="en-US" w:eastAsia="zh-CN"/>
        </w:rPr>
        <w:t>8</w:t>
      </w:r>
      <w:r>
        <w:rPr>
          <w:rFonts w:hint="eastAsia"/>
          <w:b/>
          <w:bCs/>
          <w:sz w:val="20"/>
          <w:szCs w:val="20"/>
          <w:lang w:val="en-US" w:eastAsia="zh-CN"/>
        </w:rPr>
        <w:t>表</w:t>
      </w:r>
    </w:p>
    <w:p>
      <w:pPr>
        <w:pStyle w:val="10"/>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both"/>
        <w:textAlignment w:val="auto"/>
        <w:rPr>
          <w:rFonts w:hint="eastAsia"/>
          <w:b/>
          <w:bCs/>
          <w:sz w:val="20"/>
          <w:szCs w:val="20"/>
          <w:lang w:val="en-US" w:eastAsia="zh-CN"/>
        </w:rPr>
      </w:pPr>
      <w:r>
        <w:rPr>
          <w:rFonts w:hint="eastAsia"/>
          <w:b/>
          <w:bCs/>
          <w:sz w:val="20"/>
          <w:szCs w:val="20"/>
          <w:lang w:val="en-US" w:eastAsia="zh-CN"/>
        </w:rPr>
        <w:t>编制部门：中共宝鸡市渭滨区委机构编制委员会办公室                               单位：万元</w:t>
      </w:r>
    </w:p>
    <w:tbl>
      <w:tblPr>
        <w:tblStyle w:val="6"/>
        <w:tblW w:w="9298" w:type="dxa"/>
        <w:tblInd w:w="0" w:type="dxa"/>
        <w:shd w:val="clear" w:color="auto" w:fill="auto"/>
        <w:tblLayout w:type="autofit"/>
        <w:tblCellMar>
          <w:top w:w="0" w:type="dxa"/>
          <w:left w:w="0" w:type="dxa"/>
          <w:bottom w:w="0" w:type="dxa"/>
          <w:right w:w="0" w:type="dxa"/>
        </w:tblCellMar>
      </w:tblPr>
      <w:tblGrid>
        <w:gridCol w:w="1068"/>
        <w:gridCol w:w="1424"/>
        <w:gridCol w:w="1196"/>
        <w:gridCol w:w="1096"/>
        <w:gridCol w:w="868"/>
        <w:gridCol w:w="1167"/>
        <w:gridCol w:w="1027"/>
        <w:gridCol w:w="1452"/>
      </w:tblGrid>
      <w:tr>
        <w:tblPrEx>
          <w:shd w:val="clear" w:color="auto" w:fill="auto"/>
          <w:tblCellMar>
            <w:top w:w="0" w:type="dxa"/>
            <w:left w:w="0" w:type="dxa"/>
            <w:bottom w:w="0" w:type="dxa"/>
            <w:right w:w="0" w:type="dxa"/>
          </w:tblCellMar>
        </w:tblPrEx>
        <w:trPr>
          <w:trHeight w:val="492" w:hRule="atLeast"/>
        </w:trPr>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年初结转和结余</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062"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738"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pageBreakBefore w:val="0"/>
        <w:widowControl/>
        <w:numPr>
          <w:ilvl w:val="0"/>
          <w:numId w:val="2"/>
        </w:numPr>
        <w:suppressLineNumbers w:val="0"/>
        <w:kinsoku/>
        <w:wordWrap/>
        <w:overflowPunct/>
        <w:topLinePunct w:val="0"/>
        <w:bidi w:val="0"/>
        <w:adjustRightInd/>
        <w:snapToGrid/>
        <w:spacing w:line="600" w:lineRule="exact"/>
        <w:ind w:left="0" w:leftChars="0" w:firstLine="0" w:firstLineChars="0"/>
        <w:jc w:val="center"/>
        <w:textAlignment w:val="auto"/>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年部门决算情况说明</w:t>
      </w:r>
    </w:p>
    <w:p>
      <w:pPr>
        <w:keepNext w:val="0"/>
        <w:keepLines w:val="0"/>
        <w:pageBreakBefore w:val="0"/>
        <w:widowControl/>
        <w:numPr>
          <w:ilvl w:val="0"/>
          <w:numId w:val="0"/>
        </w:numPr>
        <w:suppressLineNumbers w:val="0"/>
        <w:kinsoku/>
        <w:wordWrap/>
        <w:overflowPunct/>
        <w:topLinePunct w:val="0"/>
        <w:bidi w:val="0"/>
        <w:adjustRightInd/>
        <w:snapToGrid/>
        <w:spacing w:line="600" w:lineRule="exact"/>
        <w:ind w:right="0" w:rightChars="0" w:firstLine="620" w:firstLineChars="200"/>
        <w:jc w:val="left"/>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一、收入支出决算总体情况说明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103.02</w:t>
      </w:r>
      <w:r>
        <w:rPr>
          <w:rFonts w:hint="eastAsia" w:ascii="仿宋_GB2312" w:hAnsi="仿宋_GB2312" w:eastAsia="仿宋_GB2312" w:cs="仿宋_GB2312"/>
          <w:sz w:val="32"/>
          <w:szCs w:val="32"/>
        </w:rPr>
        <w:t>万元，比上年131.82</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28.80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27.91%。主要原因是调出工作人员引起了的工资薪酬、办公经费减少、行政单位医疗、以及各类保险缴费等减少。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109.20万元</w:t>
      </w:r>
      <w:r>
        <w:rPr>
          <w:rFonts w:hint="eastAsia" w:ascii="仿宋_GB2312" w:hAnsi="仿宋_GB2312" w:eastAsia="仿宋_GB2312" w:cs="仿宋_GB2312"/>
          <w:sz w:val="32"/>
          <w:szCs w:val="32"/>
        </w:rPr>
        <w:t>，比上年131.97万元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20.85%。主要原因是调出工作人员引起了的工资薪酬、办公经费减少、行政单位医疗、以及各类保险缴费等减少。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785360" cy="2800985"/>
            <wp:effectExtent l="4445" t="4445" r="1079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600" w:lineRule="exact"/>
        <w:ind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收入决算情况说明</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600" w:lineRule="exact"/>
        <w:ind w:leftChars="20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103.02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其中；财政拨款收入</w:t>
      </w:r>
      <w:r>
        <w:rPr>
          <w:rFonts w:hint="eastAsia" w:ascii="仿宋_GB2312" w:hAnsi="仿宋_GB2312" w:eastAsia="仿宋_GB2312" w:cs="仿宋_GB2312"/>
          <w:sz w:val="32"/>
          <w:szCs w:val="32"/>
          <w:lang w:val="en-US" w:eastAsia="zh-CN"/>
        </w:rPr>
        <w:t>103.02万</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100%；事业收入0万元；经营收入0万元；其他收入0万元。</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leftChars="20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090160" cy="218249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numPr>
          <w:ilvl w:val="0"/>
          <w:numId w:val="0"/>
        </w:numPr>
        <w:suppressLineNumbers w:val="0"/>
        <w:ind w:leftChars="200" w:right="0" w:rightChars="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ind w:right="0" w:rightChars="0"/>
        <w:jc w:val="both"/>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560" w:lineRule="exact"/>
        <w:ind w:left="0" w:leftChars="0"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支出决算情况说明</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109.20万元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其中，基本支出</w:t>
      </w:r>
      <w:r>
        <w:rPr>
          <w:rFonts w:hint="eastAsia" w:ascii="仿宋_GB2312" w:hAnsi="仿宋_GB2312" w:eastAsia="仿宋_GB2312" w:cs="仿宋_GB2312"/>
          <w:sz w:val="32"/>
          <w:szCs w:val="32"/>
          <w:lang w:val="en-US" w:eastAsia="zh-CN"/>
        </w:rPr>
        <w:t>105.95</w:t>
      </w:r>
      <w:r>
        <w:rPr>
          <w:rFonts w:hint="eastAsia" w:ascii="仿宋_GB2312" w:hAnsi="仿宋_GB2312" w:eastAsia="仿宋_GB2312" w:cs="仿宋_GB2312"/>
          <w:sz w:val="32"/>
          <w:szCs w:val="32"/>
          <w:lang w:eastAsia="zh-CN"/>
        </w:rPr>
        <w:t>万元，占</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97.02%；项目支出3.25万元，占2.98%。</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leftChars="200"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164455" cy="2249170"/>
            <wp:effectExtent l="4445" t="4445" r="12700"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numPr>
          <w:ilvl w:val="0"/>
          <w:numId w:val="3"/>
        </w:numPr>
        <w:suppressLineNumbers w:val="0"/>
        <w:kinsoku/>
        <w:wordWrap/>
        <w:overflowPunct/>
        <w:topLinePunct w:val="0"/>
        <w:bidi w:val="0"/>
        <w:adjustRightInd/>
        <w:snapToGrid/>
        <w:spacing w:line="560" w:lineRule="exact"/>
        <w:ind w:left="0" w:leftChars="0"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103.02</w:t>
      </w:r>
      <w:r>
        <w:rPr>
          <w:rFonts w:hint="eastAsia" w:ascii="仿宋_GB2312" w:hAnsi="仿宋_GB2312" w:eastAsia="仿宋_GB2312" w:cs="仿宋_GB2312"/>
          <w:sz w:val="32"/>
          <w:szCs w:val="32"/>
        </w:rPr>
        <w:t>万元，比上年131.82</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28.80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27.91%。主要原因是调出工作人员引起了的工资薪酬、办公经费减少、行政单位医疗、以及各类保险缴费等减少。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2019年度财政拨款</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109.20万元</w:t>
      </w:r>
      <w:r>
        <w:rPr>
          <w:rFonts w:hint="eastAsia" w:ascii="仿宋_GB2312" w:hAnsi="仿宋_GB2312" w:eastAsia="仿宋_GB2312" w:cs="仿宋_GB2312"/>
          <w:sz w:val="32"/>
          <w:szCs w:val="32"/>
        </w:rPr>
        <w:t>，比上年131.97万元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20.85%。主要原因是按照财政过紧日子的要求，严格落实八项规定要求，压减经费支出。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136515" cy="3114675"/>
            <wp:effectExtent l="4445" t="4445" r="2159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autoSpaceDE/>
        <w:autoSpaceDN/>
        <w:bidi w:val="0"/>
        <w:spacing w:line="540" w:lineRule="exact"/>
        <w:ind w:firstLine="640" w:firstLineChars="200"/>
        <w:jc w:val="both"/>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560" w:lineRule="exact"/>
        <w:ind w:left="0" w:leftChars="0"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一般公共预算财政拨款支出决算情况说明</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560" w:lineRule="exact"/>
        <w:ind w:firstLine="622" w:firstLineChars="200"/>
        <w:jc w:val="left"/>
        <w:textAlignment w:val="auto"/>
        <w:rPr>
          <w:rFonts w:hint="default"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财政拨款支出决算总体情况说明。</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2019年财政拨款支出</w:t>
      </w:r>
      <w:r>
        <w:rPr>
          <w:rFonts w:hint="eastAsia" w:ascii="仿宋_GB2312" w:eastAsia="仿宋_GB2312"/>
          <w:color w:val="auto"/>
          <w:sz w:val="32"/>
          <w:szCs w:val="32"/>
          <w:lang w:val="en-US" w:eastAsia="zh-CN"/>
        </w:rPr>
        <w:t>109.20万元，占本年支出合计109.20的100%。与2018年131.97万元相比，财政拨款支出减少22.77万元，下降20.85%，主要原因是按照财政过紧日子的要求，严格落实八项规定，压减经费支出。</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right="0"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（二）财政拨款支出决算具体情况说明。</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2019年财政拨款支出年初预算为125.33万元，调整预算是103.02万元，支出决算数为109.20万元，完成年初预算的106%。</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jc w:val="left"/>
        <w:textAlignment w:val="auto"/>
        <w:rPr>
          <w:rFonts w:hint="eastAsia" w:ascii="仿宋_GB2312" w:hAnsi="宋体" w:eastAsia="仿宋_GB2312" w:cs="宋体"/>
          <w:color w:val="auto"/>
          <w:sz w:val="32"/>
          <w:szCs w:val="32"/>
          <w:lang w:eastAsia="zh-CN"/>
        </w:rPr>
      </w:pPr>
      <w:r>
        <w:rPr>
          <w:rFonts w:hint="eastAsia" w:ascii="仿宋_GB2312" w:hAnsi="仿宋" w:eastAsia="仿宋_GB2312"/>
          <w:color w:val="auto"/>
          <w:sz w:val="32"/>
          <w:szCs w:val="32"/>
        </w:rPr>
        <w:t>按</w:t>
      </w:r>
      <w:r>
        <w:rPr>
          <w:rFonts w:hint="eastAsia" w:ascii="仿宋_GB2312" w:eastAsia="仿宋_GB2312"/>
          <w:color w:val="auto"/>
          <w:sz w:val="32"/>
          <w:szCs w:val="32"/>
          <w:lang w:eastAsia="zh-CN"/>
        </w:rPr>
        <w:t>照</w:t>
      </w:r>
      <w:r>
        <w:rPr>
          <w:rFonts w:hint="eastAsia" w:ascii="仿宋_GB2312" w:hAnsi="宋体" w:eastAsia="仿宋_GB2312" w:cs="宋体"/>
          <w:color w:val="auto"/>
          <w:sz w:val="32"/>
          <w:szCs w:val="32"/>
        </w:rPr>
        <w:t>政府功能分类科目</w:t>
      </w:r>
      <w:r>
        <w:rPr>
          <w:rFonts w:hint="eastAsia" w:ascii="仿宋_GB2312" w:hAnsi="宋体" w:eastAsia="仿宋_GB2312" w:cs="宋体"/>
          <w:color w:val="auto"/>
          <w:sz w:val="32"/>
          <w:szCs w:val="32"/>
          <w:lang w:eastAsia="zh-CN"/>
        </w:rPr>
        <w:t>，其中：</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eastAsia="仿宋_GB2312"/>
          <w:color w:val="auto"/>
          <w:sz w:val="32"/>
          <w:szCs w:val="32"/>
          <w:lang w:eastAsia="zh-CN"/>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一般</w:t>
      </w:r>
      <w:r>
        <w:rPr>
          <w:rFonts w:hint="eastAsia" w:ascii="仿宋_GB2312" w:hAnsi="仿宋" w:eastAsia="仿宋_GB2312"/>
          <w:color w:val="auto"/>
          <w:sz w:val="32"/>
          <w:szCs w:val="32"/>
        </w:rPr>
        <w:t>公共</w:t>
      </w:r>
      <w:r>
        <w:rPr>
          <w:rFonts w:hint="eastAsia" w:ascii="仿宋_GB2312" w:eastAsia="仿宋_GB2312"/>
          <w:color w:val="auto"/>
          <w:sz w:val="32"/>
          <w:szCs w:val="32"/>
          <w:lang w:eastAsia="zh-CN"/>
        </w:rPr>
        <w:t>服务支出（类）人力资源事务（款）行政运行（项）。</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年初预算为123.11万元，调整预算是100.8万元，支出决算数为93.90万元，完成年初预算的93.15%，决算数小于年初预算数</w:t>
      </w:r>
      <w:r>
        <w:rPr>
          <w:rFonts w:hint="eastAsia" w:ascii="仿宋_GB2312" w:eastAsia="仿宋_GB2312"/>
          <w:color w:val="auto"/>
          <w:sz w:val="32"/>
          <w:szCs w:val="32"/>
          <w:lang w:val="en-US" w:eastAsia="zh-CN"/>
        </w:rPr>
        <w:t>主要原因是按照财政过紧日子的要求，严格落实八项规定，压减经费支出。</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eastAsia="仿宋_GB2312"/>
          <w:color w:val="auto"/>
          <w:sz w:val="32"/>
          <w:szCs w:val="32"/>
          <w:lang w:eastAsia="zh-CN"/>
        </w:rPr>
      </w:pPr>
      <w:r>
        <w:rPr>
          <w:rFonts w:hint="eastAsia" w:ascii="仿宋_GB2312" w:hAnsi="宋体" w:eastAsia="仿宋_GB2312" w:cs="宋体"/>
          <w:color w:val="auto"/>
          <w:sz w:val="32"/>
          <w:szCs w:val="32"/>
          <w:lang w:val="en-US" w:eastAsia="zh-CN"/>
        </w:rPr>
        <w:t>2.社会保障和就业支出(类）</w:t>
      </w:r>
      <w:r>
        <w:rPr>
          <w:rFonts w:hint="eastAsia" w:ascii="仿宋_GB2312" w:eastAsia="仿宋_GB2312"/>
          <w:color w:val="auto"/>
          <w:sz w:val="32"/>
          <w:szCs w:val="32"/>
          <w:lang w:eastAsia="zh-CN"/>
        </w:rPr>
        <w:t>行政事业单位离退休（款）机关事业单位基本养老保险缴费支出</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项）。</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年初预算为10.70万元，支出决算数为10.70万元，完成年初预算的100%，决算数与年初预算数持平。</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3.卫生健康支出（类）行政事业单位医疗（款）行政单位医疗（项）</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年初预算为4.60万元，支出决算数为4.60万元，完成年初预算的100%，决算数与年初预算数持平。</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六、一般公共预算财政拨款基本支出决算情况说明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2019年一般公共预算财政拨款基本支出105.95万元，包括：人员经费支出92.43万元和公用经费支出13.52万元。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3" w:firstLineChars="200"/>
        <w:jc w:val="left"/>
        <w:textAlignment w:val="auto"/>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人员经费</w:t>
      </w:r>
      <w:r>
        <w:rPr>
          <w:rFonts w:hint="eastAsia" w:ascii="仿宋_GB2312" w:eastAsia="仿宋_GB2312"/>
          <w:b w:val="0"/>
          <w:bCs w:val="0"/>
          <w:color w:val="auto"/>
          <w:sz w:val="32"/>
          <w:szCs w:val="32"/>
          <w:lang w:val="en-US" w:eastAsia="zh-CN"/>
        </w:rPr>
        <w:t>支出92.43万元，</w:t>
      </w:r>
      <w:r>
        <w:rPr>
          <w:rFonts w:hint="eastAsia" w:ascii="仿宋_GB2312" w:eastAsia="仿宋_GB2312"/>
          <w:color w:val="auto"/>
          <w:sz w:val="32"/>
          <w:szCs w:val="32"/>
          <w:lang w:val="en-US" w:eastAsia="zh-CN"/>
        </w:rPr>
        <w:t>主要包括：基本工资32.27万元，津贴补贴29.19万元，奖金3.35万元，机关事业单位基本养老保险缴费10.70万元，职工基本医疗保险缴费4.60万元，其他社会保险缴费0.32万元，住房公积金6.91万元，医疗费2.57万元，奖励金2.36万元，其他对个人和家庭补助0.14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3" w:firstLineChars="200"/>
        <w:jc w:val="left"/>
        <w:textAlignment w:val="auto"/>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公用经费</w:t>
      </w:r>
      <w:r>
        <w:rPr>
          <w:rFonts w:hint="eastAsia" w:ascii="仿宋_GB2312" w:eastAsia="仿宋_GB2312"/>
          <w:b w:val="0"/>
          <w:bCs w:val="0"/>
          <w:color w:val="auto"/>
          <w:sz w:val="32"/>
          <w:szCs w:val="32"/>
          <w:lang w:val="en-US" w:eastAsia="zh-CN"/>
        </w:rPr>
        <w:t>支</w:t>
      </w:r>
      <w:r>
        <w:rPr>
          <w:rFonts w:hint="eastAsia" w:ascii="仿宋_GB2312" w:eastAsia="仿宋_GB2312"/>
          <w:color w:val="auto"/>
          <w:sz w:val="32"/>
          <w:szCs w:val="32"/>
          <w:lang w:val="en-US" w:eastAsia="zh-CN"/>
        </w:rPr>
        <w:t>出13.52万元，主要包括：办公费3.49万元，印刷费1.25万元，邮电费0.20万元，差旅费0.30万元，培训费0.11万元，工会经费1.98万元，其他交通费用6.20万元。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七、一般公共预算财政拨款“三公”经费及会议费、培训费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rPr>
          <w:rFonts w:hint="eastAsia" w:ascii="黑体" w:hAnsi="宋体" w:eastAsia="黑体" w:cs="黑体"/>
          <w:color w:val="000000"/>
          <w:kern w:val="0"/>
          <w:sz w:val="31"/>
          <w:szCs w:val="31"/>
          <w:lang w:val="en-US" w:eastAsia="zh-CN" w:bidi="ar"/>
        </w:rPr>
      </w:pPr>
      <w:r>
        <w:rPr>
          <w:rFonts w:ascii="楷体" w:hAnsi="楷体" w:eastAsia="楷体" w:cs="楷体"/>
          <w:b/>
          <w:color w:val="000000"/>
          <w:kern w:val="0"/>
          <w:sz w:val="31"/>
          <w:szCs w:val="31"/>
          <w:lang w:val="en-US" w:eastAsia="zh-CN" w:bidi="ar"/>
        </w:rPr>
        <w:t>（一）</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经费财政拨款支出决算总体情况说明。</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宋体" w:eastAsia="仿宋_GB2312" w:cs="宋体"/>
          <w:color w:val="auto"/>
          <w:sz w:val="32"/>
          <w:szCs w:val="32"/>
          <w:lang w:val="en-US" w:eastAsia="zh-CN"/>
        </w:rPr>
      </w:pPr>
      <w:r>
        <w:rPr>
          <w:rFonts w:hint="eastAsia" w:ascii="仿宋_GB2312" w:hAnsi="仿宋" w:eastAsia="仿宋_GB2312"/>
          <w:color w:val="auto"/>
          <w:sz w:val="32"/>
          <w:szCs w:val="32"/>
          <w:lang w:eastAsia="zh-CN"/>
        </w:rPr>
        <w:t>2019年度</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三公</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经费财政拨款支出预算为</w:t>
      </w:r>
      <w:r>
        <w:rPr>
          <w:rFonts w:hint="eastAsia" w:ascii="仿宋_GB2312" w:eastAsia="仿宋_GB2312"/>
          <w:color w:val="auto"/>
          <w:sz w:val="32"/>
          <w:szCs w:val="32"/>
          <w:lang w:val="en-US" w:eastAsia="zh-CN"/>
        </w:rPr>
        <w:t>0.3</w:t>
      </w:r>
      <w:r>
        <w:rPr>
          <w:rFonts w:hint="eastAsia" w:ascii="仿宋_GB2312" w:hAnsi="仿宋" w:eastAsia="仿宋_GB2312"/>
          <w:color w:val="auto"/>
          <w:sz w:val="32"/>
          <w:szCs w:val="32"/>
          <w:lang w:eastAsia="zh-CN"/>
        </w:rPr>
        <w:t>万元，支出决算为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eastAsia="zh-CN"/>
        </w:rPr>
        <w:t>万元，完成预算的</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eastAsia="zh-CN"/>
        </w:rPr>
        <w:t>%。决算数较预算数减少</w:t>
      </w:r>
      <w:r>
        <w:rPr>
          <w:rFonts w:hint="eastAsia" w:ascii="仿宋_GB2312" w:eastAsia="仿宋_GB2312"/>
          <w:color w:val="auto"/>
          <w:sz w:val="32"/>
          <w:szCs w:val="32"/>
          <w:lang w:val="en-US" w:eastAsia="zh-CN"/>
        </w:rPr>
        <w:t>0.3</w:t>
      </w:r>
      <w:r>
        <w:rPr>
          <w:rFonts w:hint="eastAsia" w:ascii="仿宋_GB2312" w:hAnsi="仿宋" w:eastAsia="仿宋_GB2312"/>
          <w:color w:val="auto"/>
          <w:sz w:val="32"/>
          <w:szCs w:val="32"/>
          <w:lang w:eastAsia="zh-CN"/>
        </w:rPr>
        <w:t>万元，</w:t>
      </w:r>
      <w:r>
        <w:rPr>
          <w:rFonts w:hint="eastAsia" w:ascii="仿宋_GB2312" w:eastAsia="仿宋_GB2312"/>
          <w:color w:val="auto"/>
          <w:sz w:val="32"/>
          <w:szCs w:val="32"/>
          <w:lang w:val="en-US" w:eastAsia="zh-CN"/>
        </w:rPr>
        <w:t>主要原因是认真贯彻落实中央八项规定精神和厉行节约要求，从严控制“三公”经费开支，全年没有“三公”经费开支。</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（二）</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经费财政拨款支出决算具体情况说明。</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w:t>
      </w:r>
      <w:r>
        <w:rPr>
          <w:rFonts w:hint="eastAsia" w:ascii="仿宋_GB2312" w:eastAsia="仿宋_GB2312"/>
          <w:color w:val="auto"/>
          <w:sz w:val="32"/>
          <w:szCs w:val="32"/>
          <w:lang w:val="en-US" w:eastAsia="zh-CN"/>
        </w:rPr>
        <w:t>度</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三公</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val="en-US" w:eastAsia="zh-CN"/>
        </w:rPr>
        <w:t>经费财政拨款支出决算中，因公出国（境）费支出决算</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万元，占</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%；公务用车购置费支出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万元，占</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%；公务用车运行维护费支出决算</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万元，占</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%；公务接待费支出决算</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万元，占</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%。具体情况如下：</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rPr>
          <w:rFonts w:ascii="楷体" w:hAnsi="楷体" w:eastAsia="楷体" w:cs="楷体"/>
          <w:b/>
          <w:color w:val="000000"/>
          <w:kern w:val="0"/>
          <w:sz w:val="31"/>
          <w:szCs w:val="31"/>
          <w:lang w:val="en-US" w:eastAsia="zh-CN" w:bidi="ar"/>
        </w:rPr>
      </w:pPr>
      <w:r>
        <w:rPr>
          <w:rFonts w:ascii="仿宋" w:hAnsi="仿宋" w:eastAsia="仿宋" w:cs="仿宋"/>
          <w:b/>
          <w:color w:val="000000"/>
          <w:kern w:val="0"/>
          <w:sz w:val="31"/>
          <w:szCs w:val="31"/>
          <w:lang w:val="en-US" w:eastAsia="zh-CN" w:bidi="ar"/>
        </w:rPr>
        <w:t>1.因公出国（境）支出情况</w:t>
      </w:r>
      <w:r>
        <w:rPr>
          <w:rFonts w:ascii="楷体" w:hAnsi="楷体" w:eastAsia="楷体" w:cs="楷体"/>
          <w:b/>
          <w:color w:val="000000"/>
          <w:kern w:val="0"/>
          <w:sz w:val="31"/>
          <w:szCs w:val="31"/>
          <w:lang w:val="en-US" w:eastAsia="zh-CN" w:bidi="ar"/>
        </w:rPr>
        <w:t>说明</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年因公出国（境）团组</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个，</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人次，</w:t>
      </w:r>
      <w:r>
        <w:rPr>
          <w:rFonts w:hint="eastAsia" w:ascii="仿宋_GB2312" w:eastAsia="仿宋_GB2312"/>
          <w:color w:val="auto"/>
          <w:sz w:val="32"/>
          <w:szCs w:val="32"/>
          <w:lang w:val="en-US" w:eastAsia="zh-CN"/>
        </w:rPr>
        <w:t>预算为0万元，</w:t>
      </w:r>
      <w:r>
        <w:rPr>
          <w:rFonts w:hint="eastAsia" w:ascii="仿宋_GB2312" w:hAnsi="仿宋" w:eastAsia="仿宋_GB2312"/>
          <w:color w:val="auto"/>
          <w:sz w:val="32"/>
          <w:szCs w:val="32"/>
          <w:lang w:val="en-US" w:eastAsia="zh-CN"/>
        </w:rPr>
        <w:t>支出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万元，完成预算的</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%，决算数较预算数减少</w:t>
      </w:r>
      <w:r>
        <w:rPr>
          <w:rFonts w:hint="eastAsia" w:ascii="仿宋_GB2312" w:hAnsi="仿宋_GB2312" w:eastAsia="仿宋_GB2312" w:cs="仿宋_GB2312"/>
          <w:color w:val="auto"/>
          <w:sz w:val="32"/>
          <w:szCs w:val="32"/>
          <w:lang w:val="en-US" w:eastAsia="zh-CN"/>
        </w:rPr>
        <w:t>0</w:t>
      </w:r>
      <w:r>
        <w:rPr>
          <w:rFonts w:hint="eastAsia" w:ascii="仿宋_GB2312" w:hAnsi="仿宋" w:eastAsia="仿宋_GB2312"/>
          <w:color w:val="auto"/>
          <w:sz w:val="32"/>
          <w:szCs w:val="32"/>
          <w:lang w:val="en-US" w:eastAsia="zh-CN"/>
        </w:rPr>
        <w:t>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仿宋" w:hAnsi="仿宋" w:eastAsia="仿宋" w:cs="仿宋"/>
          <w:b/>
          <w:color w:val="000000"/>
          <w:kern w:val="0"/>
          <w:sz w:val="31"/>
          <w:szCs w:val="31"/>
          <w:lang w:val="en-US" w:eastAsia="zh-CN" w:bidi="ar"/>
        </w:rPr>
        <w:t>2.公务用车购置费用支出情况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年购置车辆</w:t>
      </w:r>
      <w:r>
        <w:rPr>
          <w:rFonts w:hint="eastAsia" w:ascii="仿宋_GB2312" w:hAnsi="仿宋_GB2312" w:eastAsia="仿宋_GB2312" w:cs="仿宋_GB2312"/>
          <w:color w:val="auto"/>
          <w:sz w:val="32"/>
          <w:szCs w:val="32"/>
          <w:lang w:val="en-US" w:eastAsia="zh-CN"/>
        </w:rPr>
        <w:t>0台，预算为</w:t>
      </w:r>
      <w:r>
        <w:rPr>
          <w:rFonts w:hint="eastAsia" w:ascii="仿宋_GB2312" w:eastAsia="仿宋_GB2312"/>
          <w:color w:val="auto"/>
          <w:sz w:val="32"/>
          <w:szCs w:val="32"/>
          <w:lang w:val="en-US" w:eastAsia="zh-CN"/>
        </w:rPr>
        <w:t>0万元，</w:t>
      </w:r>
      <w:r>
        <w:rPr>
          <w:rFonts w:hint="eastAsia" w:ascii="仿宋_GB2312" w:hAnsi="仿宋_GB2312" w:eastAsia="仿宋_GB2312" w:cs="仿宋_GB2312"/>
          <w:color w:val="auto"/>
          <w:sz w:val="32"/>
          <w:szCs w:val="32"/>
          <w:lang w:val="en-US" w:eastAsia="zh-CN"/>
        </w:rPr>
        <w:t>支出0万元。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仿宋" w:hAnsi="仿宋" w:eastAsia="仿宋" w:cs="仿宋"/>
          <w:b/>
          <w:color w:val="000000"/>
          <w:kern w:val="0"/>
          <w:sz w:val="31"/>
          <w:szCs w:val="31"/>
          <w:lang w:val="en-US" w:eastAsia="zh-CN" w:bidi="ar"/>
        </w:rPr>
        <w:t>3.公务用车运行维护费用支出情况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keepNext w:val="0"/>
        <w:keepLines w:val="0"/>
        <w:pageBreakBefore w:val="0"/>
        <w:kinsoku/>
        <w:wordWrap/>
        <w:overflowPunct/>
        <w:topLinePunct w:val="0"/>
        <w:autoSpaceDE w:val="0"/>
        <w:autoSpaceDN w:val="0"/>
        <w:bidi w:val="0"/>
        <w:adjustRightInd/>
        <w:snapToGrid/>
        <w:spacing w:line="560" w:lineRule="exact"/>
        <w:ind w:firstLine="720" w:firstLineChars="225"/>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w:t>
      </w:r>
      <w:r>
        <w:rPr>
          <w:rFonts w:hint="eastAsia" w:ascii="仿宋_GB2312" w:eastAsia="仿宋_GB2312"/>
          <w:color w:val="auto"/>
          <w:sz w:val="32"/>
          <w:szCs w:val="32"/>
          <w:lang w:val="en-US" w:eastAsia="zh-CN"/>
        </w:rPr>
        <w:t>公务用车运行维护费</w:t>
      </w:r>
      <w:r>
        <w:rPr>
          <w:rFonts w:hint="eastAsia" w:ascii="仿宋_GB2312" w:hAnsi="仿宋_GB2312" w:eastAsia="仿宋_GB2312" w:cs="仿宋_GB2312"/>
          <w:color w:val="auto"/>
          <w:sz w:val="32"/>
          <w:szCs w:val="32"/>
          <w:lang w:val="en-US" w:eastAsia="zh-CN"/>
        </w:rPr>
        <w:t>预算为</w:t>
      </w:r>
      <w:r>
        <w:rPr>
          <w:rFonts w:hint="eastAsia" w:ascii="仿宋_GB2312" w:eastAsia="仿宋_GB2312"/>
          <w:color w:val="auto"/>
          <w:sz w:val="32"/>
          <w:szCs w:val="32"/>
          <w:lang w:val="en-US" w:eastAsia="zh-CN"/>
        </w:rPr>
        <w:t>0万元，</w:t>
      </w:r>
      <w:r>
        <w:rPr>
          <w:rFonts w:hint="eastAsia" w:ascii="仿宋_GB2312" w:hAnsi="仿宋_GB2312" w:eastAsia="仿宋_GB2312" w:cs="仿宋_GB2312"/>
          <w:color w:val="auto"/>
          <w:sz w:val="32"/>
          <w:szCs w:val="32"/>
          <w:lang w:val="en-US" w:eastAsia="zh-CN"/>
        </w:rPr>
        <w:t>支出0万元。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rPr>
          <w:rFonts w:hint="eastAsia" w:ascii="仿宋" w:hAnsi="仿宋" w:eastAsia="仿宋" w:cs="仿宋"/>
          <w:b/>
          <w:color w:val="000000"/>
          <w:kern w:val="0"/>
          <w:sz w:val="31"/>
          <w:szCs w:val="31"/>
          <w:lang w:val="en-US" w:eastAsia="zh-CN" w:bidi="ar"/>
        </w:rPr>
      </w:pPr>
      <w:r>
        <w:rPr>
          <w:rFonts w:ascii="仿宋" w:hAnsi="仿宋" w:eastAsia="仿宋" w:cs="仿宋"/>
          <w:b/>
          <w:color w:val="000000"/>
          <w:kern w:val="0"/>
          <w:sz w:val="31"/>
          <w:szCs w:val="31"/>
          <w:lang w:val="en-US" w:eastAsia="zh-CN" w:bidi="ar"/>
        </w:rPr>
        <w:t>4.公务接待费支出情况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keepNext w:val="0"/>
        <w:keepLines w:val="0"/>
        <w:pageBreakBefore w:val="0"/>
        <w:kinsoku/>
        <w:wordWrap/>
        <w:overflowPunct/>
        <w:topLinePunct w:val="0"/>
        <w:autoSpaceDE w:val="0"/>
        <w:autoSpaceDN w:val="0"/>
        <w:bidi w:val="0"/>
        <w:adjustRightInd/>
        <w:snapToGrid/>
        <w:spacing w:line="560" w:lineRule="exact"/>
        <w:ind w:firstLine="720" w:firstLineChars="225"/>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年公务接待</w:t>
      </w:r>
      <w:r>
        <w:rPr>
          <w:rFonts w:hint="eastAsia" w:ascii="仿宋_GB2312" w:hAnsi="仿宋_GB2312" w:eastAsia="仿宋_GB2312" w:cs="仿宋_GB2312"/>
          <w:color w:val="auto"/>
          <w:sz w:val="32"/>
          <w:szCs w:val="32"/>
          <w:lang w:val="en-US" w:eastAsia="zh-CN"/>
        </w:rPr>
        <w:t>0批次，0人次，预算为0.3万元，支出0万元，</w:t>
      </w:r>
      <w:r>
        <w:rPr>
          <w:rFonts w:hint="eastAsia" w:ascii="仿宋_GB2312" w:eastAsia="仿宋_GB2312"/>
          <w:color w:val="auto"/>
          <w:sz w:val="32"/>
          <w:szCs w:val="32"/>
          <w:lang w:val="en-US" w:eastAsia="zh-CN"/>
        </w:rPr>
        <w:t>主要原因是认真贯彻落实中央八项规定精神和厉行节约要求，从严控制“三公”经费开支，全年没有公务接待费支出。</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（三）培训费支出情况说明。</w:t>
      </w:r>
    </w:p>
    <w:p>
      <w:pPr>
        <w:keepNext w:val="0"/>
        <w:keepLines w:val="0"/>
        <w:pageBreakBefore w:val="0"/>
        <w:kinsoku/>
        <w:wordWrap/>
        <w:overflowPunct/>
        <w:topLinePunct w:val="0"/>
        <w:autoSpaceDE w:val="0"/>
        <w:autoSpaceDN w:val="0"/>
        <w:bidi w:val="0"/>
        <w:adjustRightInd/>
        <w:snapToGrid/>
        <w:spacing w:line="560" w:lineRule="exact"/>
        <w:ind w:firstLine="720" w:firstLineChars="225"/>
        <w:textAlignment w:val="auto"/>
        <w:rPr>
          <w:rFonts w:hint="eastAsia"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2019年培训费预算为</w:t>
      </w:r>
      <w:r>
        <w:rPr>
          <w:rFonts w:hint="eastAsia" w:ascii="仿宋_GB2312" w:hAnsi="仿宋_GB2312" w:eastAsia="仿宋_GB2312" w:cs="仿宋_GB2312"/>
          <w:color w:val="auto"/>
          <w:sz w:val="32"/>
          <w:szCs w:val="32"/>
          <w:lang w:val="en-US" w:eastAsia="zh-CN"/>
        </w:rPr>
        <w:t>0.5</w:t>
      </w:r>
      <w:r>
        <w:rPr>
          <w:rFonts w:hint="eastAsia" w:ascii="仿宋_GB2312" w:hAnsi="仿宋" w:eastAsia="仿宋_GB2312"/>
          <w:color w:val="auto"/>
          <w:sz w:val="32"/>
          <w:szCs w:val="32"/>
          <w:lang w:val="en-US" w:eastAsia="zh-CN"/>
        </w:rPr>
        <w:t>万元，支出</w:t>
      </w:r>
      <w:r>
        <w:rPr>
          <w:rFonts w:hint="eastAsia" w:ascii="仿宋_GB2312" w:hAnsi="仿宋_GB2312" w:eastAsia="仿宋_GB2312" w:cs="仿宋_GB2312"/>
          <w:color w:val="auto"/>
          <w:sz w:val="32"/>
          <w:szCs w:val="32"/>
          <w:lang w:val="en-US" w:eastAsia="zh-CN"/>
        </w:rPr>
        <w:t>0.11</w:t>
      </w:r>
      <w:r>
        <w:rPr>
          <w:rFonts w:hint="eastAsia" w:ascii="仿宋_GB2312" w:hAnsi="仿宋" w:eastAsia="仿宋_GB2312"/>
          <w:color w:val="auto"/>
          <w:sz w:val="32"/>
          <w:szCs w:val="32"/>
          <w:lang w:val="en-US" w:eastAsia="zh-CN"/>
        </w:rPr>
        <w:t>万元，完成预算的</w:t>
      </w:r>
      <w:r>
        <w:rPr>
          <w:rFonts w:hint="eastAsia" w:ascii="仿宋_GB2312" w:eastAsia="仿宋_GB2312"/>
          <w:color w:val="auto"/>
          <w:sz w:val="32"/>
          <w:szCs w:val="32"/>
          <w:lang w:val="en-US" w:eastAsia="zh-CN"/>
        </w:rPr>
        <w:t>22</w:t>
      </w:r>
      <w:r>
        <w:rPr>
          <w:rFonts w:hint="eastAsia" w:ascii="仿宋_GB2312" w:hAnsi="仿宋" w:eastAsia="仿宋_GB2312"/>
          <w:color w:val="auto"/>
          <w:sz w:val="32"/>
          <w:szCs w:val="32"/>
          <w:lang w:val="en-US" w:eastAsia="zh-CN"/>
        </w:rPr>
        <w:t>%，决算数较预算数减少</w:t>
      </w:r>
      <w:r>
        <w:rPr>
          <w:rFonts w:hint="eastAsia" w:ascii="仿宋_GB2312" w:hAnsi="仿宋_GB2312" w:eastAsia="仿宋_GB2312" w:cs="仿宋_GB2312"/>
          <w:color w:val="auto"/>
          <w:sz w:val="32"/>
          <w:szCs w:val="32"/>
          <w:lang w:val="en-US" w:eastAsia="zh-CN"/>
        </w:rPr>
        <w:t>0.39</w:t>
      </w:r>
      <w:r>
        <w:rPr>
          <w:rFonts w:hint="eastAsia" w:ascii="仿宋_GB2312" w:hAnsi="仿宋" w:eastAsia="仿宋_GB2312"/>
          <w:color w:val="auto"/>
          <w:sz w:val="32"/>
          <w:szCs w:val="32"/>
          <w:lang w:val="en-US" w:eastAsia="zh-CN"/>
        </w:rPr>
        <w:t>万元，主要原因是</w:t>
      </w:r>
      <w:r>
        <w:rPr>
          <w:rFonts w:hint="eastAsia" w:ascii="仿宋_GB2312" w:eastAsia="仿宋_GB2312"/>
          <w:color w:val="auto"/>
          <w:sz w:val="32"/>
          <w:szCs w:val="32"/>
          <w:lang w:val="en-US" w:eastAsia="zh-CN"/>
        </w:rPr>
        <w:t>主要原因是认真贯彻落实中央八项规定精神和厉行节约要求，从严控制“三公”经费开支，全年实际支出比预算有所节约。</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（四）会议费支出情况说明。</w:t>
      </w:r>
    </w:p>
    <w:p>
      <w:pPr>
        <w:keepNext w:val="0"/>
        <w:keepLines w:val="0"/>
        <w:pageBreakBefore w:val="0"/>
        <w:kinsoku/>
        <w:wordWrap/>
        <w:overflowPunct/>
        <w:topLinePunct w:val="0"/>
        <w:autoSpaceDE w:val="0"/>
        <w:autoSpaceDN w:val="0"/>
        <w:bidi w:val="0"/>
        <w:adjustRightInd/>
        <w:snapToGrid/>
        <w:spacing w:line="560" w:lineRule="exact"/>
        <w:ind w:firstLine="720" w:firstLineChars="225"/>
        <w:textAlignment w:val="auto"/>
        <w:rPr>
          <w:rFonts w:hint="default"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2019年</w:t>
      </w:r>
      <w:r>
        <w:rPr>
          <w:rFonts w:hint="eastAsia" w:ascii="仿宋_GB2312" w:eastAsia="仿宋_GB2312"/>
          <w:color w:val="auto"/>
          <w:sz w:val="32"/>
          <w:szCs w:val="32"/>
          <w:lang w:val="en-US" w:eastAsia="zh-CN"/>
        </w:rPr>
        <w:t>会议</w:t>
      </w:r>
      <w:r>
        <w:rPr>
          <w:rFonts w:hint="eastAsia" w:ascii="仿宋_GB2312" w:hAnsi="仿宋" w:eastAsia="仿宋_GB2312"/>
          <w:color w:val="auto"/>
          <w:sz w:val="32"/>
          <w:szCs w:val="32"/>
          <w:lang w:val="en-US" w:eastAsia="zh-CN"/>
        </w:rPr>
        <w:t>费预算为</w:t>
      </w:r>
      <w:r>
        <w:rPr>
          <w:rFonts w:hint="eastAsia" w:ascii="仿宋_GB2312" w:hAnsi="仿宋_GB2312" w:eastAsia="仿宋_GB2312" w:cs="仿宋_GB2312"/>
          <w:color w:val="auto"/>
          <w:sz w:val="32"/>
          <w:szCs w:val="32"/>
          <w:lang w:val="en-US" w:eastAsia="zh-CN"/>
        </w:rPr>
        <w:t>0.3</w:t>
      </w:r>
      <w:r>
        <w:rPr>
          <w:rFonts w:hint="eastAsia" w:ascii="仿宋_GB2312" w:hAnsi="仿宋" w:eastAsia="仿宋_GB2312"/>
          <w:color w:val="auto"/>
          <w:sz w:val="32"/>
          <w:szCs w:val="32"/>
          <w:lang w:val="en-US" w:eastAsia="zh-CN"/>
        </w:rPr>
        <w:t>万元，支出</w:t>
      </w:r>
      <w:r>
        <w:rPr>
          <w:rFonts w:hint="eastAsia" w:ascii="仿宋_GB2312" w:hAnsi="仿宋_GB2312" w:eastAsia="仿宋_GB2312" w:cs="仿宋_GB2312"/>
          <w:color w:val="auto"/>
          <w:sz w:val="32"/>
          <w:szCs w:val="32"/>
          <w:lang w:val="en-US" w:eastAsia="zh-CN"/>
        </w:rPr>
        <w:t>0</w:t>
      </w:r>
      <w:r>
        <w:rPr>
          <w:rFonts w:hint="eastAsia" w:ascii="仿宋_GB2312" w:hAnsi="仿宋" w:eastAsia="仿宋_GB2312"/>
          <w:color w:val="auto"/>
          <w:sz w:val="32"/>
          <w:szCs w:val="32"/>
          <w:lang w:val="en-US" w:eastAsia="zh-CN"/>
        </w:rPr>
        <w:t>万元</w:t>
      </w:r>
      <w:r>
        <w:rPr>
          <w:rFonts w:hint="eastAsia" w:ascii="仿宋_GB2312" w:eastAsia="仿宋_GB2312"/>
          <w:color w:val="auto"/>
          <w:sz w:val="32"/>
          <w:szCs w:val="32"/>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八、政府性基金预算财政拨款收入支出情况说明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ascii="黑体" w:hAnsi="宋体" w:eastAsia="黑体" w:cs="黑体"/>
          <w:color w:val="000000"/>
          <w:kern w:val="0"/>
          <w:sz w:val="31"/>
          <w:szCs w:val="31"/>
          <w:lang w:val="en-US" w:eastAsia="zh-CN" w:bidi="ar"/>
        </w:rPr>
      </w:pPr>
      <w:r>
        <w:rPr>
          <w:rFonts w:hint="eastAsia" w:ascii="仿宋_GB2312" w:hAnsi="仿宋_GB2312" w:eastAsia="仿宋_GB2312" w:cs="仿宋_GB2312"/>
          <w:color w:val="auto"/>
          <w:sz w:val="32"/>
          <w:szCs w:val="32"/>
        </w:rPr>
        <w:t>本部门无政府性基金</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算收支</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已公开空表。</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九、国有资本经营财政拨款收入支出情况说明</w:t>
      </w:r>
    </w:p>
    <w:p>
      <w:pPr>
        <w:keepNext w:val="0"/>
        <w:keepLines w:val="0"/>
        <w:pageBreakBefore w:val="0"/>
        <w:kinsoku/>
        <w:wordWrap/>
        <w:overflowPunct/>
        <w:topLinePunct w:val="0"/>
        <w:autoSpaceDE w:val="0"/>
        <w:autoSpaceDN w:val="0"/>
        <w:bidi w:val="0"/>
        <w:adjustRightInd/>
        <w:snapToGrid/>
        <w:spacing w:line="560" w:lineRule="exact"/>
        <w:ind w:firstLine="720" w:firstLineChars="225"/>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本部门无国有资本经营</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算拨款收支。</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十、预算绩效情况说明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rPr>
          <w:rFonts w:hint="eastAsia" w:ascii="仿宋_GB2312" w:hAnsi="仿宋" w:eastAsia="仿宋_GB2312"/>
          <w:color w:val="auto"/>
          <w:sz w:val="32"/>
          <w:szCs w:val="32"/>
          <w:lang w:val="en-US" w:eastAsia="zh-CN"/>
        </w:rPr>
      </w:pPr>
      <w:r>
        <w:rPr>
          <w:rFonts w:ascii="楷体" w:hAnsi="楷体" w:eastAsia="楷体" w:cs="楷体"/>
          <w:b/>
          <w:color w:val="000000"/>
          <w:kern w:val="0"/>
          <w:sz w:val="31"/>
          <w:szCs w:val="31"/>
          <w:lang w:val="en-US" w:eastAsia="zh-CN" w:bidi="ar"/>
        </w:rPr>
        <w:t>（一）预算绩效管理工作开展情况说明。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default" w:ascii="楷体" w:hAnsi="楷体" w:eastAsia="楷体" w:cs="楷体"/>
          <w:color w:val="auto"/>
          <w:sz w:val="32"/>
          <w:szCs w:val="32"/>
          <w:lang w:val="en-US" w:eastAsia="zh-CN"/>
        </w:rPr>
      </w:pPr>
      <w:r>
        <w:rPr>
          <w:rFonts w:hint="eastAsia" w:ascii="仿宋_GB2312" w:hAnsi="仿宋_GB2312" w:eastAsia="仿宋_GB2312" w:cs="仿宋_GB2312"/>
          <w:sz w:val="32"/>
          <w:szCs w:val="32"/>
          <w:lang w:val="en-US" w:eastAsia="zh-CN"/>
        </w:rPr>
        <w:t>根据预算绩效管理要求，本部门组织对2019</w:t>
      </w:r>
      <w:r>
        <w:rPr>
          <w:rFonts w:hint="default" w:ascii="仿宋_GB2312" w:hAnsi="仿宋_GB2312" w:eastAsia="仿宋_GB2312" w:cs="仿宋_GB2312"/>
          <w:sz w:val="32"/>
          <w:szCs w:val="32"/>
          <w:lang w:val="en-US" w:eastAsia="zh-CN"/>
        </w:rPr>
        <w:t>年度一般公共预算项目支出全面开展绩效自评，其中，一级项目</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 xml:space="preserve">个，二级项目 </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个，共涉及资金</w:t>
      </w:r>
      <w:r>
        <w:rPr>
          <w:rFonts w:hint="eastAsia" w:ascii="仿宋_GB2312" w:hAnsi="仿宋_GB2312" w:eastAsia="仿宋_GB2312" w:cs="仿宋_GB2312"/>
          <w:sz w:val="32"/>
          <w:szCs w:val="32"/>
          <w:lang w:val="en-US" w:eastAsia="zh-CN"/>
        </w:rPr>
        <w:t>3.52</w:t>
      </w:r>
      <w:r>
        <w:rPr>
          <w:rFonts w:hint="default" w:ascii="仿宋_GB2312" w:hAnsi="仿宋_GB2312" w:eastAsia="仿宋_GB2312" w:cs="仿宋_GB2312"/>
          <w:sz w:val="32"/>
          <w:szCs w:val="32"/>
          <w:lang w:val="en-US" w:eastAsia="zh-CN"/>
        </w:rPr>
        <w:t>万元，占一般公共预算项目支出</w:t>
      </w:r>
      <w:r>
        <w:rPr>
          <w:rFonts w:hint="eastAsia" w:ascii="仿宋_GB2312" w:hAnsi="仿宋_GB2312" w:eastAsia="仿宋_GB2312" w:cs="仿宋_GB2312"/>
          <w:sz w:val="32"/>
          <w:szCs w:val="32"/>
          <w:lang w:val="en-US" w:eastAsia="zh-CN"/>
        </w:rPr>
        <w:t>3.25万元</w:t>
      </w:r>
      <w:r>
        <w:rPr>
          <w:rFonts w:hint="default" w:ascii="仿宋_GB2312" w:hAnsi="仿宋_GB2312" w:eastAsia="仿宋_GB2312" w:cs="仿宋_GB2312"/>
          <w:sz w:val="32"/>
          <w:szCs w:val="32"/>
          <w:lang w:val="en-US" w:eastAsia="zh-CN"/>
        </w:rPr>
        <w:t>总额的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组织对2019年0个政府性基金预算项目支出开展绩效自评，共涉及资金0万元，占政府性基金预算项目支出总额的0%。从评价情况来看，项目立项程序完整、规范，绩效目标明确，预算执行有效，完成情况较好，绩效目标得到较好实现，绩效管理水平不断提高。</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560" w:lineRule="exact"/>
        <w:ind w:left="0" w:leftChars="0" w:firstLine="622" w:firstLineChars="200"/>
        <w:jc w:val="left"/>
        <w:textAlignment w:val="auto"/>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部门决算中项目绩效自评结果。</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22"/>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区委编办在2019年部门决算中反映1个一级项目绩效自评结果。</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22"/>
        <w:jc w:val="left"/>
        <w:textAlignment w:val="auto"/>
        <w:rPr>
          <w:rFonts w:hint="default"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机构编制管理（专项购置）项目自评综述：根据年初设定的绩效目标，项目自评得分98分。项目全年预算数3.25万元，执行数3.25万元，完成预算的100%。主要产出和效果：通过项目实施，为办机关更新了部分办公设备，更换了办公家具，保障机关工作正常运转，提高了工作效率。改进措施：一是明年编制采购计划时，留有机动，防止增加人员无法采购办公设备，提升采购计划的科学性、准确性。二是提高经费预算准确性，探索设置更加科学、可量化考评的绩效指标。</w:t>
      </w:r>
    </w:p>
    <w:p>
      <w:pPr>
        <w:spacing w:line="360" w:lineRule="auto"/>
        <w:rPr>
          <w:rFonts w:hint="eastAsia" w:ascii="仿宋_GB2312" w:hAnsi="仿宋" w:eastAsia="仿宋_GB2312"/>
          <w:color w:val="auto"/>
          <w:sz w:val="32"/>
          <w:szCs w:val="32"/>
          <w:lang w:eastAsia="zh-CN"/>
        </w:rPr>
      </w:pPr>
      <w:r>
        <w:rPr>
          <w:rFonts w:hint="eastAsia" w:ascii="楷体" w:hAnsi="楷体" w:eastAsia="楷体" w:cs="楷体"/>
          <w:color w:val="auto"/>
          <w:sz w:val="32"/>
          <w:szCs w:val="32"/>
          <w:lang w:eastAsia="zh-CN"/>
        </w:rPr>
        <w:object>
          <v:shape id="_x0000_i1025" o:spt="75" type="#_x0000_t75" style="height:638.25pt;width:465.75pt;" o:ole="t" filled="f" o:preferrelative="t" stroked="f" coordsize="21600,21600">
            <v:path/>
            <v:fill on="f" focussize="0,0"/>
            <v:stroke on="f"/>
            <v:imagedata r:id="rId11" o:title=""/>
            <o:lock v:ext="edit" aspectratio="t"/>
            <w10:wrap type="none"/>
            <w10:anchorlock/>
          </v:shape>
          <o:OLEObject Type="Embed" ProgID="Excel.Sheet.8" ShapeID="_x0000_i1025" DrawAspect="Content" ObjectID="_1468075725" r:id="rId10">
            <o:LockedField>false</o:LockedField>
          </o:OLEObject>
        </w:objec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jc w:val="left"/>
        <w:rPr>
          <w:rFonts w:hint="eastAsia" w:ascii="楷体" w:hAnsi="楷体" w:eastAsia="楷体" w:cs="楷体"/>
          <w:color w:val="auto"/>
          <w:sz w:val="32"/>
          <w:szCs w:val="32"/>
          <w:lang w:val="en-US" w:eastAsia="zh-CN"/>
        </w:rPr>
        <w:sectPr>
          <w:pgSz w:w="11910" w:h="16840"/>
          <w:pgMar w:top="1540" w:right="1480" w:bottom="280" w:left="1360" w:header="720" w:footer="720" w:gutter="0"/>
        </w:sectPr>
      </w:pPr>
    </w:p>
    <w:p>
      <w:pPr>
        <w:spacing w:line="360" w:lineRule="auto"/>
        <w:ind w:firstLine="720" w:firstLineChars="225"/>
        <w:rPr>
          <w:rFonts w:hint="eastAsia" w:ascii="仿宋_GB2312" w:hAnsi="仿宋" w:eastAsia="仿宋_GB2312"/>
          <w:color w:val="auto"/>
          <w:sz w:val="32"/>
          <w:szCs w:val="32"/>
          <w:lang w:val="en-US" w:eastAsia="zh-CN"/>
        </w:rPr>
      </w:pPr>
      <w:bookmarkStart w:id="0" w:name="_GoBack"/>
      <w:r>
        <w:rPr>
          <w:rFonts w:hint="eastAsia" w:ascii="楷体" w:hAnsi="楷体" w:eastAsia="楷体" w:cs="楷体"/>
          <w:color w:val="auto"/>
          <w:sz w:val="32"/>
          <w:szCs w:val="32"/>
          <w:lang w:val="en-US" w:eastAsia="zh-CN"/>
        </w:rPr>
        <w:object>
          <v:shape id="_x0000_i1026" o:spt="75" alt="" type="#_x0000_t75" style="height:1313.45pt;width:760.05pt;" o:ole="t" filled="f" o:preferrelative="t" stroked="f" coordsize="21600,21600">
            <v:path/>
            <v:fill on="f" focussize="0,0"/>
            <v:stroke on="f"/>
            <v:imagedata r:id="rId13" o:title=""/>
            <o:lock v:ext="edit" aspectratio="t"/>
            <w10:wrap type="none"/>
            <w10:anchorlock/>
          </v:shape>
          <o:OLEObject Type="Embed" ProgID="Excel.Sheet.8" ShapeID="_x0000_i1026" DrawAspect="Content" ObjectID="_1468075726" r:id="rId12">
            <o:LockedField>false</o:LockedField>
          </o:OLEObject>
        </w:object>
      </w:r>
      <w:bookmarkEnd w:id="0"/>
      <w:r>
        <w:rPr>
          <w:rFonts w:hint="eastAsia" w:ascii="楷体" w:hAnsi="楷体" w:eastAsia="楷体" w:cs="楷体"/>
          <w:color w:val="auto"/>
          <w:sz w:val="32"/>
          <w:szCs w:val="32"/>
          <w:lang w:val="en-US" w:eastAsia="zh-CN"/>
        </w:rPr>
        <w:object>
          <v:shape id="_x0000_i1027" o:spt="75" type="#_x0000_t75" style="height:436.4pt;width:696.5pt;" o:ole="t" filled="f" o:preferrelative="t" stroked="f" coordsize="21600,21600">
            <v:path/>
            <v:fill on="f" focussize="0,0"/>
            <v:stroke on="f"/>
            <v:imagedata r:id="rId15" o:title=""/>
            <o:lock v:ext="edit" aspectratio="t"/>
            <w10:wrap type="none"/>
            <w10:anchorlock/>
          </v:shape>
          <o:OLEObject Type="Embed" ProgID="Excel.Sheet.8" ShapeID="_x0000_i1027" DrawAspect="Content" ObjectID="_1468075727" r:id="rId14">
            <o:LockedField>false</o:LockedField>
          </o:OLEObject>
        </w:object>
      </w:r>
    </w:p>
    <w:p>
      <w:pPr>
        <w:spacing w:line="360" w:lineRule="auto"/>
        <w:ind w:firstLine="720" w:firstLineChars="225"/>
        <w:rPr>
          <w:rFonts w:hint="eastAsia" w:ascii="仿宋_GB2312" w:hAnsi="仿宋" w:eastAsia="仿宋_GB2312"/>
          <w:color w:val="auto"/>
          <w:sz w:val="32"/>
          <w:szCs w:val="32"/>
        </w:rPr>
      </w:pPr>
      <w:r>
        <w:rPr>
          <w:rFonts w:hint="eastAsia" w:ascii="楷体" w:hAnsi="楷体" w:eastAsia="楷体" w:cs="楷体"/>
          <w:color w:val="auto"/>
          <w:sz w:val="32"/>
          <w:szCs w:val="32"/>
          <w:lang w:val="en-US" w:eastAsia="zh-CN"/>
        </w:rPr>
        <w:object>
          <v:shape id="_x0000_i1028" o:spt="75" type="#_x0000_t75" style="height:414.75pt;width:708pt;" o:ole="t" filled="f" o:preferrelative="t" stroked="f" coordsize="21600,21600">
            <v:path/>
            <v:fill on="f" focussize="0,0"/>
            <v:stroke on="f"/>
            <v:imagedata r:id="rId17" o:title=""/>
            <o:lock v:ext="edit" aspectratio="t"/>
            <w10:wrap type="none"/>
            <w10:anchorlock/>
          </v:shape>
          <o:OLEObject Type="Embed" ProgID="Excel.Sheet.8" ShapeID="_x0000_i1028" DrawAspect="Content" ObjectID="_1468075728" r:id="rId16">
            <o:LockedField>false</o:LockedField>
          </o:OLEObject>
        </w:object>
      </w:r>
    </w:p>
    <w:p>
      <w:pPr>
        <w:rPr>
          <w:rFonts w:ascii="黑体" w:hAnsi="宋体" w:eastAsia="黑体" w:cs="黑体"/>
          <w:color w:val="000000"/>
          <w:kern w:val="0"/>
          <w:sz w:val="31"/>
          <w:szCs w:val="31"/>
          <w:lang w:val="en-US" w:eastAsia="zh-CN" w:bidi="ar"/>
        </w:rPr>
        <w:sectPr>
          <w:pgSz w:w="16840" w:h="11910" w:orient="landscape"/>
          <w:pgMar w:top="1360" w:right="1540" w:bottom="1480" w:left="164" w:header="720" w:footer="720" w:gutter="0"/>
        </w:sect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十一、其他重要事项说明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（一）机关运行经费支出情况说明。</w:t>
      </w:r>
    </w:p>
    <w:p>
      <w:pPr>
        <w:keepNext w:val="0"/>
        <w:keepLines w:val="0"/>
        <w:pageBreakBefore w:val="0"/>
        <w:kinsoku/>
        <w:wordWrap/>
        <w:overflowPunct/>
        <w:topLinePunct w:val="0"/>
        <w:autoSpaceDE w:val="0"/>
        <w:autoSpaceDN w:val="0"/>
        <w:bidi w:val="0"/>
        <w:adjustRightInd/>
        <w:snapToGrid/>
        <w:spacing w:line="560" w:lineRule="exact"/>
        <w:ind w:firstLine="640"/>
        <w:textAlignment w:val="auto"/>
        <w:rPr>
          <w:rFonts w:ascii="楷体" w:hAnsi="楷体" w:eastAsia="楷体" w:cs="楷体"/>
          <w:b/>
          <w:color w:val="000000"/>
          <w:kern w:val="0"/>
          <w:sz w:val="31"/>
          <w:szCs w:val="31"/>
          <w:lang w:val="en-US" w:eastAsia="zh-CN" w:bidi="ar"/>
        </w:rPr>
      </w:pPr>
      <w:r>
        <w:rPr>
          <w:rFonts w:hint="eastAsia" w:ascii="仿宋_GB2312" w:hAnsi="仿宋_GB2312" w:eastAsia="仿宋_GB2312" w:cs="仿宋_GB2312"/>
          <w:sz w:val="32"/>
          <w:szCs w:val="32"/>
          <w:lang w:val="en-US" w:eastAsia="zh-CN"/>
        </w:rPr>
        <w:t>2019年机关运行经费预算为16.13万元，调整预算为18万元，支出决算为13.52万元，完成预算的75.11%。决算数较预算数减少4.48万元，下降24.89 %，主要原因是</w:t>
      </w:r>
      <w:r>
        <w:rPr>
          <w:rFonts w:hint="eastAsia" w:ascii="仿宋_GB2312" w:eastAsia="仿宋_GB2312"/>
          <w:color w:val="auto"/>
          <w:sz w:val="32"/>
          <w:szCs w:val="32"/>
          <w:lang w:val="en-US" w:eastAsia="zh-CN"/>
        </w:rPr>
        <w:t>认真贯彻落实中央八项规定精神和厉行节约要求，从严控制“三公”经费开支，全年实际开支较预算有所节约。</w:t>
      </w:r>
    </w:p>
    <w:p>
      <w:pPr>
        <w:keepNext w:val="0"/>
        <w:keepLines w:val="0"/>
        <w:pageBreakBefore w:val="0"/>
        <w:widowControl/>
        <w:suppressLineNumbers w:val="0"/>
        <w:shd w:val="clear"/>
        <w:kinsoku/>
        <w:wordWrap/>
        <w:overflowPunct/>
        <w:topLinePunct w:val="0"/>
        <w:autoSpaceDE w:val="0"/>
        <w:autoSpaceDN w:val="0"/>
        <w:bidi w:val="0"/>
        <w:adjustRightInd/>
        <w:snapToGrid/>
        <w:spacing w:line="560" w:lineRule="exact"/>
        <w:ind w:firstLine="622" w:firstLineChars="200"/>
        <w:jc w:val="left"/>
        <w:textAlignment w:val="auto"/>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（二）政府采购支出情况说明。</w:t>
      </w:r>
    </w:p>
    <w:p>
      <w:pPr>
        <w:keepNext w:val="0"/>
        <w:keepLines w:val="0"/>
        <w:pageBreakBefore w:val="0"/>
        <w:shd w:val="clear"/>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2019年本部门政府采购支出总额共3.52万元，其中政府采购货物类支出3.52万元。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left"/>
        <w:textAlignment w:val="auto"/>
      </w:pPr>
      <w:r>
        <w:rPr>
          <w:rFonts w:ascii="楷体" w:hAnsi="楷体" w:eastAsia="楷体" w:cs="楷体"/>
          <w:b/>
          <w:color w:val="000000"/>
          <w:kern w:val="0"/>
          <w:sz w:val="31"/>
          <w:szCs w:val="31"/>
          <w:lang w:val="en-US" w:eastAsia="zh-CN" w:bidi="ar"/>
        </w:rPr>
        <w:t>（三）国有资产占用及购置情况说明。</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黑体" w:hAnsi="宋体" w:eastAsia="黑体" w:cs="黑体"/>
          <w:color w:val="000000"/>
          <w:kern w:val="0"/>
          <w:sz w:val="31"/>
          <w:szCs w:val="31"/>
          <w:lang w:val="en-US" w:eastAsia="zh-CN" w:bidi="ar"/>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2019年末，本部门所属单位共有车辆0辆；单价50万元以上的通用设备0台（套）；单价100万元以上的通用设备0台（套）。2019年当年购置车辆0辆；购置单价50万元以上的设备0台（套）；购置单价100万元以上的通用设备0台（套）。</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center"/>
        <w:textAlignment w:val="auto"/>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pPr>
      <w:r>
        <w:rPr>
          <w:rFonts w:ascii="黑体" w:hAnsi="宋体" w:eastAsia="黑体" w:cs="黑体"/>
          <w:color w:val="000000"/>
          <w:kern w:val="0"/>
          <w:sz w:val="43"/>
          <w:szCs w:val="43"/>
          <w:lang w:val="en-US" w:eastAsia="zh-CN" w:bidi="ar"/>
        </w:rPr>
        <w:t>第四部分 专业名词解释</w:t>
      </w:r>
    </w:p>
    <w:p>
      <w:pPr>
        <w:keepNext w:val="0"/>
        <w:keepLines w:val="0"/>
        <w:widowControl/>
        <w:numPr>
          <w:ilvl w:val="0"/>
          <w:numId w:val="0"/>
        </w:numPr>
        <w:suppressLineNumbers w:val="0"/>
        <w:ind w:leftChars="200" w:right="0" w:rightChars="0"/>
        <w:jc w:val="left"/>
        <w:rPr>
          <w:rFonts w:ascii="黑体" w:hAnsi="宋体" w:eastAsia="黑体" w:cs="黑体"/>
          <w:color w:val="000000"/>
          <w:kern w:val="0"/>
          <w:sz w:val="31"/>
          <w:szCs w:val="31"/>
          <w:lang w:val="en-US" w:eastAsia="zh-CN" w:bidi="ar"/>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基本支出：</w:t>
      </w:r>
      <w:r>
        <w:rPr>
          <w:rFonts w:hint="eastAsia" w:ascii="仿宋_GB2312" w:hAnsi="仿宋_GB2312" w:eastAsia="仿宋_GB2312" w:cs="仿宋_GB2312"/>
          <w:sz w:val="32"/>
          <w:szCs w:val="32"/>
          <w:lang w:eastAsia="zh-CN"/>
        </w:rPr>
        <w:t>指为保障机构正常运转、完成日常工作任务而发生的各项支出。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项目支出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单位为完成特定的行政工作任务或事业发展目标所发生的各项支出。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3.“三公”经费：</w:t>
      </w:r>
      <w:r>
        <w:rPr>
          <w:rFonts w:hint="eastAsia" w:ascii="仿宋_GB2312" w:hAnsi="仿宋_GB2312" w:eastAsia="仿宋_GB2312" w:cs="仿宋_GB2312"/>
          <w:sz w:val="32"/>
          <w:szCs w:val="32"/>
          <w:lang w:val="en-US" w:eastAsia="zh-CN"/>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4.财政拨款收入：</w:t>
      </w:r>
      <w:r>
        <w:rPr>
          <w:rFonts w:hint="eastAsia" w:ascii="仿宋_GB2312" w:hAnsi="仿宋_GB2312" w:eastAsia="仿宋_GB2312" w:cs="仿宋_GB2312"/>
          <w:sz w:val="32"/>
          <w:szCs w:val="32"/>
          <w:lang w:val="en-US" w:eastAsia="zh-CN"/>
        </w:rPr>
        <w:t>指本级财政当年拨付的资金。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spacing w:line="360" w:lineRule="auto"/>
        <w:ind w:firstLine="640" w:firstLineChars="200"/>
        <w:rPr>
          <w:rFonts w:hint="eastAsia" w:ascii="仿宋_GB2312" w:eastAsia="仿宋_GB2312"/>
          <w:color w:val="auto"/>
          <w:sz w:val="32"/>
          <w:szCs w:val="32"/>
          <w:lang w:eastAsia="zh-CN"/>
        </w:rPr>
      </w:pPr>
    </w:p>
    <w:p>
      <w:pPr>
        <w:pStyle w:val="10"/>
        <w:numPr>
          <w:ilvl w:val="0"/>
          <w:numId w:val="0"/>
        </w:numPr>
        <w:tabs>
          <w:tab w:val="left" w:pos="1235"/>
        </w:tabs>
        <w:spacing w:before="0" w:after="0" w:line="364" w:lineRule="auto"/>
        <w:ind w:right="106" w:rightChars="0"/>
        <w:jc w:val="center"/>
        <w:rPr>
          <w:rFonts w:hint="default"/>
          <w:b/>
          <w:bCs/>
          <w:sz w:val="20"/>
          <w:szCs w:val="20"/>
          <w:lang w:val="en-US" w:eastAsia="zh-CN"/>
        </w:rPr>
      </w:pPr>
    </w:p>
    <w:sectPr>
      <w:pgSz w:w="11910" w:h="16840"/>
      <w:pgMar w:top="1540" w:right="1480" w:bottom="164" w:left="13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13295"/>
    <w:multiLevelType w:val="singleLevel"/>
    <w:tmpl w:val="94313295"/>
    <w:lvl w:ilvl="0" w:tentative="0">
      <w:start w:val="2"/>
      <w:numFmt w:val="chineseCounting"/>
      <w:suff w:val="space"/>
      <w:lvlText w:val="第%1部分"/>
      <w:lvlJc w:val="left"/>
      <w:rPr>
        <w:rFonts w:hint="eastAsia"/>
      </w:rPr>
    </w:lvl>
  </w:abstractNum>
  <w:abstractNum w:abstractNumId="1">
    <w:nsid w:val="B777A3BB"/>
    <w:multiLevelType w:val="singleLevel"/>
    <w:tmpl w:val="B777A3BB"/>
    <w:lvl w:ilvl="0" w:tentative="0">
      <w:start w:val="1"/>
      <w:numFmt w:val="chineseCounting"/>
      <w:suff w:val="nothing"/>
      <w:lvlText w:val="（%1）"/>
      <w:lvlJc w:val="left"/>
      <w:rPr>
        <w:rFonts w:hint="eastAsia"/>
      </w:rPr>
    </w:lvl>
  </w:abstractNum>
  <w:abstractNum w:abstractNumId="2">
    <w:nsid w:val="EFD13E9A"/>
    <w:multiLevelType w:val="singleLevel"/>
    <w:tmpl w:val="EFD13E9A"/>
    <w:lvl w:ilvl="0" w:tentative="0">
      <w:start w:val="2"/>
      <w:numFmt w:val="chineseCounting"/>
      <w:suff w:val="nothing"/>
      <w:lvlText w:val="（%1）"/>
      <w:lvlJc w:val="left"/>
      <w:rPr>
        <w:rFonts w:hint="eastAsia"/>
      </w:rPr>
    </w:lvl>
  </w:abstractNum>
  <w:abstractNum w:abstractNumId="3">
    <w:nsid w:val="0EE1592D"/>
    <w:multiLevelType w:val="singleLevel"/>
    <w:tmpl w:val="0EE1592D"/>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6620"/>
    <w:rsid w:val="048B418C"/>
    <w:rsid w:val="05824936"/>
    <w:rsid w:val="068015D6"/>
    <w:rsid w:val="078F06C5"/>
    <w:rsid w:val="07EA20A0"/>
    <w:rsid w:val="08BA0233"/>
    <w:rsid w:val="0D5124C4"/>
    <w:rsid w:val="101A03B3"/>
    <w:rsid w:val="12DE2D52"/>
    <w:rsid w:val="15546FF6"/>
    <w:rsid w:val="168A3099"/>
    <w:rsid w:val="1AD4525E"/>
    <w:rsid w:val="1AEF49DA"/>
    <w:rsid w:val="1C1E6A85"/>
    <w:rsid w:val="1FAF3C80"/>
    <w:rsid w:val="250B2B32"/>
    <w:rsid w:val="27916EC8"/>
    <w:rsid w:val="28C8766C"/>
    <w:rsid w:val="2F126598"/>
    <w:rsid w:val="3181357F"/>
    <w:rsid w:val="333B7FC6"/>
    <w:rsid w:val="338835E9"/>
    <w:rsid w:val="3517509D"/>
    <w:rsid w:val="359934BB"/>
    <w:rsid w:val="3D1474F2"/>
    <w:rsid w:val="3ECE5BA4"/>
    <w:rsid w:val="44C575CE"/>
    <w:rsid w:val="46452B8A"/>
    <w:rsid w:val="4AB81267"/>
    <w:rsid w:val="55AA0555"/>
    <w:rsid w:val="55C609D4"/>
    <w:rsid w:val="58AB682F"/>
    <w:rsid w:val="5C881142"/>
    <w:rsid w:val="5C954FBF"/>
    <w:rsid w:val="5DD52A29"/>
    <w:rsid w:val="5E6D2568"/>
    <w:rsid w:val="609241E6"/>
    <w:rsid w:val="630B5CD9"/>
    <w:rsid w:val="63FF647A"/>
    <w:rsid w:val="66471D6D"/>
    <w:rsid w:val="670D59B6"/>
    <w:rsid w:val="6B4B6A7D"/>
    <w:rsid w:val="70923683"/>
    <w:rsid w:val="72517B11"/>
    <w:rsid w:val="75B22202"/>
    <w:rsid w:val="7C626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194"/>
      <w:outlineLvl w:val="1"/>
    </w:pPr>
    <w:rPr>
      <w:rFonts w:ascii="宋体" w:hAnsi="宋体" w:eastAsia="宋体" w:cs="宋体"/>
      <w:b/>
      <w:bCs/>
      <w:sz w:val="32"/>
      <w:szCs w:val="3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3"/>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13" w:right="106" w:firstLine="640"/>
      <w:jc w:val="both"/>
    </w:pPr>
    <w:rPr>
      <w:rFonts w:ascii="仿宋" w:hAnsi="仿宋" w:eastAsia="仿宋" w:cs="仿宋"/>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区委编办人员情况说明图表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实有人员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行政</c:v>
                </c:pt>
                <c:pt idx="1">
                  <c:v>事业</c:v>
                </c:pt>
                <c:pt idx="2">
                  <c:v>离退休</c:v>
                </c:pt>
              </c:strCache>
            </c:strRef>
          </c:cat>
          <c:val>
            <c:numRef>
              <c:f>Sheet1!$B$2:$B$4</c:f>
              <c:numCache>
                <c:formatCode>General</c:formatCode>
                <c:ptCount val="3"/>
                <c:pt idx="0">
                  <c:v>8</c:v>
                </c:pt>
                <c:pt idx="1">
                  <c:v>0</c:v>
                </c:pt>
                <c:pt idx="2">
                  <c:v>0</c:v>
                </c:pt>
              </c:numCache>
            </c:numRef>
          </c:val>
        </c:ser>
        <c:ser>
          <c:idx val="1"/>
          <c:order val="1"/>
          <c:tx>
            <c:strRef>
              <c:f>Sheet1!$C$1</c:f>
              <c:strCache>
                <c:ptCount val="1"/>
                <c:pt idx="0">
                  <c:v>编制情况</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行政</c:v>
                </c:pt>
                <c:pt idx="1">
                  <c:v>事业</c:v>
                </c:pt>
                <c:pt idx="2">
                  <c:v>离退休</c:v>
                </c:pt>
              </c:strCache>
            </c:strRef>
          </c:cat>
          <c:val>
            <c:numRef>
              <c:f>Sheet1!$C$2:$C$4</c:f>
              <c:numCache>
                <c:formatCode>General</c:formatCode>
                <c:ptCount val="3"/>
                <c:pt idx="0">
                  <c:v>9</c:v>
                </c:pt>
                <c:pt idx="1">
                  <c:v>0</c:v>
                </c:pt>
                <c:pt idx="2">
                  <c:v>0</c:v>
                </c:pt>
              </c:numCache>
            </c:numRef>
          </c:val>
        </c:ser>
        <c:dLbls>
          <c:showLegendKey val="0"/>
          <c:showVal val="0"/>
          <c:showCatName val="0"/>
          <c:showSerName val="0"/>
          <c:showPercent val="0"/>
          <c:showBubbleSize val="0"/>
        </c:dLbls>
        <c:gapWidth val="219"/>
        <c:overlap val="-27"/>
        <c:axId val="846779220"/>
        <c:axId val="24058021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Sheet1!$A$2:$A$4</c15:sqref>
                        </c15:formulaRef>
                      </c:ext>
                    </c:extLst>
                    <c:strCache>
                      <c:ptCount val="3"/>
                      <c:pt idx="0">
                        <c:v>行政</c:v>
                      </c:pt>
                      <c:pt idx="1">
                        <c:v>事业</c:v>
                      </c:pt>
                      <c:pt idx="2">
                        <c:v>离退休</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67792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0580217"/>
        <c:crosses val="autoZero"/>
        <c:auto val="1"/>
        <c:lblAlgn val="ctr"/>
        <c:lblOffset val="100"/>
        <c:noMultiLvlLbl val="0"/>
      </c:catAx>
      <c:valAx>
        <c:axId val="2405802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7792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收入支出决算总体情况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solidFill>
                <a:srgbClr val="00B05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2018</c:v>
                </c:pt>
              </c:numCache>
            </c:numRef>
          </c:cat>
          <c:val>
            <c:numRef>
              <c:f>Sheet1!$B$2:$B$3</c:f>
              <c:numCache>
                <c:formatCode>General</c:formatCode>
                <c:ptCount val="2"/>
                <c:pt idx="0">
                  <c:v>103.02</c:v>
                </c:pt>
                <c:pt idx="1">
                  <c:v>131.82</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4"/>
              </a:solidFill>
              <a:ln w="25400" cap="flat" cmpd="sng" algn="ctr">
                <a:solidFill>
                  <a:schemeClr val="accent4">
                    <a:shade val="50000"/>
                  </a:schemeClr>
                </a:solid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2018</c:v>
                </c:pt>
              </c:numCache>
            </c:numRef>
          </c:cat>
          <c:val>
            <c:numRef>
              <c:f>Sheet1!$C$2:$C$3</c:f>
              <c:numCache>
                <c:formatCode>General</c:formatCode>
                <c:ptCount val="2"/>
                <c:pt idx="0">
                  <c:v>109.2</c:v>
                </c:pt>
                <c:pt idx="1">
                  <c:v>131.97</c:v>
                </c:pt>
              </c:numCache>
            </c:numRef>
          </c:val>
        </c:ser>
        <c:dLbls>
          <c:showLegendKey val="0"/>
          <c:showVal val="0"/>
          <c:showCatName val="0"/>
          <c:showSerName val="0"/>
          <c:showPercent val="0"/>
          <c:showBubbleSize val="0"/>
        </c:dLbls>
        <c:gapWidth val="219"/>
        <c:overlap val="-27"/>
        <c:axId val="174670541"/>
        <c:axId val="69615299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2019</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746705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152990"/>
        <c:crosses val="autoZero"/>
        <c:auto val="1"/>
        <c:lblAlgn val="ctr"/>
        <c:lblOffset val="100"/>
        <c:noMultiLvlLbl val="0"/>
      </c:catAx>
      <c:valAx>
        <c:axId val="6961529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6705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103.02</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105.95</c:v>
                </c:pt>
                <c:pt idx="1">
                  <c:v>3.25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财政拨款收入支出决算总体情况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solidFill>
                <a:srgbClr val="00B05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2018</c:v>
                </c:pt>
              </c:numCache>
            </c:numRef>
          </c:cat>
          <c:val>
            <c:numRef>
              <c:f>Sheet1!$B$2:$B$3</c:f>
              <c:numCache>
                <c:formatCode>General</c:formatCode>
                <c:ptCount val="2"/>
                <c:pt idx="0">
                  <c:v>103.02</c:v>
                </c:pt>
                <c:pt idx="1">
                  <c:v>131.82</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4"/>
              </a:solidFill>
              <a:ln w="25400" cap="flat" cmpd="sng" algn="ctr">
                <a:solidFill>
                  <a:schemeClr val="accent4">
                    <a:shade val="50000"/>
                  </a:schemeClr>
                </a:solid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2018</c:v>
                </c:pt>
              </c:numCache>
            </c:numRef>
          </c:cat>
          <c:val>
            <c:numRef>
              <c:f>Sheet1!$C$2:$C$3</c:f>
              <c:numCache>
                <c:formatCode>General</c:formatCode>
                <c:ptCount val="2"/>
                <c:pt idx="0">
                  <c:v>109.2</c:v>
                </c:pt>
                <c:pt idx="1">
                  <c:v>131.97</c:v>
                </c:pt>
              </c:numCache>
            </c:numRef>
          </c:val>
        </c:ser>
        <c:dLbls>
          <c:showLegendKey val="0"/>
          <c:showVal val="0"/>
          <c:showCatName val="0"/>
          <c:showSerName val="0"/>
          <c:showPercent val="0"/>
          <c:showBubbleSize val="0"/>
        </c:dLbls>
        <c:gapWidth val="219"/>
        <c:overlap val="-27"/>
        <c:axId val="174670541"/>
        <c:axId val="69615299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2019</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746705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152990"/>
        <c:crosses val="autoZero"/>
        <c:auto val="1"/>
        <c:lblAlgn val="ctr"/>
        <c:lblOffset val="100"/>
        <c:noMultiLvlLbl val="0"/>
      </c:catAx>
      <c:valAx>
        <c:axId val="6961529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6705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全年支出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131.97</c:v>
                </c:pt>
                <c:pt idx="1">
                  <c:v>109.2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131.97</c:v>
                </c:pt>
                <c:pt idx="1">
                  <c:v>109.2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53606576"/>
        <c:axId val="203128404"/>
      </c:barChart>
      <c:catAx>
        <c:axId val="853606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128404"/>
        <c:crosses val="autoZero"/>
        <c:auto val="1"/>
        <c:lblAlgn val="ctr"/>
        <c:lblOffset val="100"/>
        <c:noMultiLvlLbl val="0"/>
      </c:catAx>
      <c:valAx>
        <c:axId val="2031284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360657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Administrator</dc:creator>
  <cp:lastModifiedBy>Administrator</cp:lastModifiedBy>
  <dcterms:modified xsi:type="dcterms:W3CDTF">2020-09-09T01:05:53Z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2052-11.1.0.9999</vt:lpwstr>
  </property>
</Properties>
</file>