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pPr>
    </w:p>
    <w:p>
      <w:pPr>
        <w:jc w:val="center"/>
        <w:rPr>
          <w:rFonts w:ascii="宋体" w:hAnsi="宋体" w:cs="宋体"/>
          <w:b/>
          <w:bCs/>
          <w:sz w:val="44"/>
          <w:szCs w:val="44"/>
        </w:rPr>
      </w:pPr>
    </w:p>
    <w:p>
      <w:pPr>
        <w:spacing w:line="440" w:lineRule="exact"/>
        <w:jc w:val="center"/>
        <w:rPr>
          <w:rFonts w:ascii="宋体" w:hAnsi="宋体" w:cs="宋体"/>
          <w:b/>
          <w:bCs/>
          <w:sz w:val="44"/>
          <w:szCs w:val="44"/>
        </w:rPr>
      </w:pPr>
    </w:p>
    <w:p>
      <w:pPr>
        <w:spacing w:line="560" w:lineRule="exact"/>
        <w:jc w:val="center"/>
        <w:rPr>
          <w:rFonts w:hint="eastAsia" w:ascii="方正小标宋简体" w:hAnsi="方正小标宋简体" w:eastAsia="方正小标宋简体" w:cs="方正小标宋简体"/>
          <w:b w:val="0"/>
          <w:bCs w:val="0"/>
          <w:sz w:val="48"/>
          <w:szCs w:val="48"/>
        </w:rPr>
      </w:pPr>
      <w:r>
        <w:rPr>
          <w:rFonts w:hint="eastAsia" w:ascii="宋体" w:hAnsi="宋体" w:eastAsia="宋体" w:cs="宋体"/>
          <w:b/>
          <w:bCs/>
          <w:sz w:val="44"/>
          <w:szCs w:val="44"/>
          <w:lang w:eastAsia="zh-CN"/>
        </w:rPr>
        <w:t>宝鸡市渭滨区</w:t>
      </w:r>
      <w:r>
        <w:rPr>
          <w:rFonts w:hint="eastAsia" w:ascii="宋体" w:hAnsi="宋体" w:cs="宋体"/>
          <w:b/>
          <w:bCs/>
          <w:sz w:val="44"/>
          <w:szCs w:val="44"/>
          <w:lang w:val="en-US" w:eastAsia="zh-CN"/>
        </w:rPr>
        <w:t>妇联</w:t>
      </w:r>
    </w:p>
    <w:p>
      <w:pPr>
        <w:spacing w:line="560" w:lineRule="exact"/>
        <w:jc w:val="center"/>
        <w:rPr>
          <w:rFonts w:hint="eastAsia" w:ascii="方正小标宋简体" w:hAnsi="方正小标宋简体" w:eastAsia="方正小标宋简体" w:cs="方正小标宋简体"/>
          <w:b w:val="0"/>
          <w:bCs w:val="0"/>
          <w:sz w:val="48"/>
          <w:szCs w:val="48"/>
          <w:lang w:val="en-US" w:eastAsia="zh-CN"/>
        </w:rPr>
      </w:pPr>
      <w:r>
        <w:rPr>
          <w:rFonts w:hint="eastAsia" w:ascii="方正小标宋简体" w:hAnsi="方正小标宋简体" w:eastAsia="方正小标宋简体" w:cs="方正小标宋简体"/>
          <w:b w:val="0"/>
          <w:bCs w:val="0"/>
          <w:sz w:val="48"/>
          <w:szCs w:val="48"/>
        </w:rPr>
        <w:t>20</w:t>
      </w:r>
      <w:r>
        <w:rPr>
          <w:rFonts w:hint="eastAsia" w:ascii="方正小标宋简体" w:hAnsi="方正小标宋简体" w:eastAsia="方正小标宋简体" w:cs="方正小标宋简体"/>
          <w:b w:val="0"/>
          <w:bCs w:val="0"/>
          <w:sz w:val="48"/>
          <w:szCs w:val="48"/>
          <w:lang w:val="en-US" w:eastAsia="zh-CN"/>
        </w:rPr>
        <w:t>20</w:t>
      </w:r>
      <w:r>
        <w:rPr>
          <w:rFonts w:hint="eastAsia" w:ascii="方正小标宋简体" w:hAnsi="方正小标宋简体" w:eastAsia="方正小标宋简体" w:cs="方正小标宋简体"/>
          <w:b w:val="0"/>
          <w:bCs w:val="0"/>
          <w:sz w:val="48"/>
          <w:szCs w:val="48"/>
        </w:rPr>
        <w:t>年部门决算</w:t>
      </w:r>
    </w:p>
    <w:p>
      <w:pPr>
        <w:spacing w:line="560" w:lineRule="exact"/>
        <w:jc w:val="center"/>
        <w:rPr>
          <w:rFonts w:asciiTheme="majorEastAsia" w:hAnsiTheme="majorEastAsia" w:eastAsiaTheme="majorEastAsia" w:cstheme="majorEastAsia"/>
          <w:b/>
          <w:bCs/>
          <w:sz w:val="44"/>
          <w:szCs w:val="44"/>
        </w:rPr>
      </w:pPr>
    </w:p>
    <w:p>
      <w:pPr>
        <w:spacing w:line="560" w:lineRule="exact"/>
        <w:jc w:val="center"/>
        <w:rPr>
          <w:rFonts w:asciiTheme="majorEastAsia" w:hAnsiTheme="majorEastAsia" w:eastAsiaTheme="majorEastAsia" w:cstheme="majorEastAsia"/>
          <w:b/>
          <w:bCs/>
          <w:sz w:val="44"/>
          <w:szCs w:val="44"/>
        </w:rPr>
      </w:pPr>
    </w:p>
    <w:p>
      <w:pPr>
        <w:spacing w:line="560" w:lineRule="exact"/>
        <w:jc w:val="center"/>
        <w:rPr>
          <w:rFonts w:asciiTheme="majorEastAsia" w:hAnsiTheme="majorEastAsia" w:eastAsiaTheme="majorEastAsia" w:cstheme="majorEastAsia"/>
          <w:b/>
          <w:bCs/>
          <w:sz w:val="44"/>
          <w:szCs w:val="44"/>
        </w:rPr>
      </w:pPr>
    </w:p>
    <w:p>
      <w:pPr>
        <w:spacing w:line="560" w:lineRule="exact"/>
        <w:jc w:val="center"/>
        <w:rPr>
          <w:rFonts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560" w:lineRule="exact"/>
        <w:rPr>
          <w:rFonts w:hint="eastAsia"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400" w:lineRule="exact"/>
        <w:ind w:firstLine="2570" w:firstLineChars="800"/>
        <w:rPr>
          <w:rFonts w:asciiTheme="majorEastAsia" w:hAnsiTheme="majorEastAsia" w:eastAsiaTheme="majorEastAsia" w:cstheme="majorEastAsia"/>
          <w:b/>
          <w:bCs/>
          <w:sz w:val="32"/>
          <w:szCs w:val="32"/>
        </w:rPr>
      </w:pPr>
    </w:p>
    <w:p>
      <w:pPr>
        <w:spacing w:line="400" w:lineRule="exact"/>
        <w:ind w:firstLine="2570" w:firstLineChars="800"/>
        <w:rPr>
          <w:rFonts w:hint="eastAsia" w:asciiTheme="majorEastAsia" w:hAnsiTheme="majorEastAsia" w:eastAsiaTheme="majorEastAsia" w:cstheme="majorEastAsia"/>
          <w:b/>
          <w:bCs/>
          <w:sz w:val="32"/>
          <w:szCs w:val="32"/>
        </w:rPr>
      </w:pPr>
    </w:p>
    <w:p>
      <w:pPr>
        <w:spacing w:line="400" w:lineRule="exact"/>
        <w:ind w:firstLine="2088" w:firstLineChars="650"/>
        <w:rPr>
          <w:rFonts w:hint="eastAsia" w:asciiTheme="majorEastAsia" w:hAnsiTheme="majorEastAsia" w:eastAsiaTheme="majorEastAsia" w:cstheme="majorEastAsia"/>
          <w:b/>
          <w:bCs/>
          <w:sz w:val="32"/>
          <w:szCs w:val="32"/>
          <w:lang w:eastAsia="zh-CN"/>
        </w:rPr>
      </w:pPr>
      <w:r>
        <w:rPr>
          <w:rFonts w:hint="eastAsia" w:asciiTheme="majorEastAsia" w:hAnsiTheme="majorEastAsia" w:eastAsiaTheme="majorEastAsia" w:cstheme="majorEastAsia"/>
          <w:b/>
          <w:bCs/>
          <w:sz w:val="32"/>
          <w:szCs w:val="32"/>
        </w:rPr>
        <w:t>保密审查情况：</w:t>
      </w:r>
      <w:r>
        <w:rPr>
          <w:rFonts w:hint="eastAsia" w:asciiTheme="majorEastAsia" w:hAnsiTheme="majorEastAsia" w:eastAsiaTheme="majorEastAsia" w:cstheme="majorEastAsia"/>
          <w:b/>
          <w:bCs/>
          <w:sz w:val="32"/>
          <w:szCs w:val="32"/>
          <w:lang w:eastAsia="zh-CN"/>
        </w:rPr>
        <w:t>已审查</w:t>
      </w:r>
    </w:p>
    <w:p>
      <w:pPr>
        <w:spacing w:line="400" w:lineRule="exact"/>
        <w:jc w:val="center"/>
        <w:rPr>
          <w:rFonts w:ascii="宋体" w:hAnsi="宋体" w:cs="宋体"/>
          <w:b/>
          <w:bCs/>
          <w:sz w:val="32"/>
          <w:szCs w:val="32"/>
        </w:rPr>
      </w:pPr>
    </w:p>
    <w:p>
      <w:pPr>
        <w:spacing w:line="400" w:lineRule="exact"/>
        <w:ind w:firstLine="2088" w:firstLineChars="650"/>
        <w:rPr>
          <w:rFonts w:hint="eastAsia" w:ascii="宋体" w:hAnsi="宋体" w:eastAsia="宋体" w:cs="宋体"/>
          <w:b/>
          <w:bCs/>
          <w:sz w:val="32"/>
          <w:szCs w:val="32"/>
          <w:lang w:eastAsia="zh-CN"/>
        </w:rPr>
      </w:pPr>
      <w:r>
        <w:rPr>
          <w:rFonts w:hint="eastAsia" w:ascii="宋体" w:hAnsi="宋体" w:cs="宋体"/>
          <w:b/>
          <w:bCs/>
          <w:sz w:val="32"/>
          <w:szCs w:val="32"/>
        </w:rPr>
        <w:t>部门主要负责人审签情况：</w:t>
      </w:r>
      <w:r>
        <w:rPr>
          <w:rFonts w:hint="eastAsia" w:asciiTheme="majorEastAsia" w:hAnsiTheme="majorEastAsia" w:eastAsiaTheme="majorEastAsia" w:cstheme="majorEastAsia"/>
          <w:b/>
          <w:bCs/>
          <w:sz w:val="32"/>
          <w:szCs w:val="32"/>
          <w:lang w:eastAsia="zh-CN"/>
        </w:rPr>
        <w:t>已审签</w:t>
      </w:r>
    </w:p>
    <w:p>
      <w:pPr>
        <w:spacing w:line="400" w:lineRule="exact"/>
        <w:rPr>
          <w:rFonts w:ascii="宋体" w:hAnsi="宋体" w:cs="宋体"/>
          <w:b/>
          <w:bCs/>
          <w:sz w:val="32"/>
          <w:szCs w:val="32"/>
        </w:rPr>
      </w:pPr>
      <w:r>
        <w:rPr>
          <w:rFonts w:hint="eastAsia" w:ascii="宋体" w:hAnsi="宋体" w:cs="宋体"/>
          <w:b/>
          <w:bCs/>
          <w:sz w:val="32"/>
          <w:szCs w:val="32"/>
        </w:rPr>
        <w:t xml:space="preserve"> </w:t>
      </w:r>
      <w:r>
        <w:rPr>
          <w:rFonts w:ascii="宋体" w:hAnsi="宋体" w:cs="宋体"/>
          <w:b/>
          <w:bCs/>
          <w:sz w:val="32"/>
          <w:szCs w:val="32"/>
        </w:rPr>
        <w:t xml:space="preserve">               </w:t>
      </w:r>
    </w:p>
    <w:p>
      <w:pPr>
        <w:spacing w:line="400" w:lineRule="exact"/>
        <w:rPr>
          <w:rFonts w:hint="eastAsia" w:ascii="宋体" w:hAnsi="宋体" w:cs="宋体"/>
          <w:b/>
          <w:bCs/>
          <w:sz w:val="32"/>
          <w:szCs w:val="32"/>
        </w:rPr>
      </w:pPr>
      <w:r>
        <w:rPr>
          <w:rFonts w:hint="eastAsia" w:ascii="宋体" w:hAnsi="宋体" w:cs="宋体"/>
          <w:b/>
          <w:bCs/>
          <w:sz w:val="32"/>
          <w:szCs w:val="32"/>
        </w:rPr>
        <w:t xml:space="preserve"> </w:t>
      </w:r>
      <w:r>
        <w:rPr>
          <w:rFonts w:ascii="宋体" w:hAnsi="宋体" w:cs="宋体"/>
          <w:b/>
          <w:bCs/>
          <w:sz w:val="32"/>
          <w:szCs w:val="32"/>
        </w:rPr>
        <w:t xml:space="preserve">               </w:t>
      </w:r>
    </w:p>
    <w:p>
      <w:pPr>
        <w:jc w:val="center"/>
        <w:rPr>
          <w:rFonts w:ascii="黑体" w:hAnsi="宋体" w:eastAsia="黑体"/>
          <w:bCs/>
          <w:color w:val="000000"/>
          <w:kern w:val="0"/>
          <w:sz w:val="36"/>
          <w:szCs w:val="36"/>
          <w:lang w:bidi="ar"/>
        </w:rPr>
        <w:sectPr>
          <w:footerReference r:id="rId3" w:type="default"/>
          <w:pgSz w:w="11906" w:h="16838"/>
          <w:pgMar w:top="2098" w:right="1474" w:bottom="1984" w:left="1587" w:header="851" w:footer="992" w:gutter="0"/>
          <w:cols w:space="0" w:num="1"/>
          <w:docGrid w:type="lines" w:linePitch="315" w:charSpace="0"/>
        </w:sectPr>
      </w:pPr>
    </w:p>
    <w:p>
      <w:pPr>
        <w:jc w:val="center"/>
        <w:rPr>
          <w:rFonts w:ascii="黑体" w:hAnsi="宋体" w:eastAsia="黑体"/>
          <w:bCs/>
          <w:color w:val="000000"/>
          <w:kern w:val="0"/>
          <w:sz w:val="36"/>
          <w:szCs w:val="36"/>
          <w:lang w:bidi="ar"/>
        </w:rPr>
      </w:pPr>
      <w:r>
        <w:rPr>
          <w:rFonts w:ascii="黑体" w:hAnsi="宋体" w:eastAsia="黑体"/>
          <w:bCs/>
          <w:color w:val="000000"/>
          <w:kern w:val="0"/>
          <w:sz w:val="36"/>
          <w:szCs w:val="36"/>
          <w:lang w:bidi="ar"/>
        </w:rPr>
        <w:t>目</w:t>
      </w:r>
      <w:r>
        <w:rPr>
          <w:rFonts w:hint="eastAsia" w:ascii="黑体" w:hAnsi="宋体" w:eastAsia="黑体"/>
          <w:bCs/>
          <w:color w:val="000000"/>
          <w:kern w:val="0"/>
          <w:sz w:val="36"/>
          <w:szCs w:val="36"/>
          <w:lang w:bidi="ar"/>
        </w:rPr>
        <w:t xml:space="preserve">  </w:t>
      </w:r>
      <w:r>
        <w:rPr>
          <w:rFonts w:ascii="黑体" w:hAnsi="宋体" w:eastAsia="黑体"/>
          <w:bCs/>
          <w:color w:val="000000"/>
          <w:kern w:val="0"/>
          <w:sz w:val="36"/>
          <w:szCs w:val="36"/>
          <w:lang w:bidi="ar"/>
        </w:rPr>
        <w:t>录</w:t>
      </w:r>
    </w:p>
    <w:p>
      <w:pPr>
        <w:widowControl/>
        <w:jc w:val="center"/>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color w:val="000000"/>
          <w:kern w:val="0"/>
          <w:sz w:val="32"/>
          <w:szCs w:val="32"/>
          <w:lang w:bidi="ar"/>
        </w:rPr>
        <w:t>第一部分  部门概况</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一、部门主要职责及内设机构</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二、部门决算单位构成</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三、部门人员情况</w:t>
      </w:r>
    </w:p>
    <w:p>
      <w:pPr>
        <w:widowControl/>
        <w:jc w:val="center"/>
        <w:rPr>
          <w:rFonts w:hint="eastAsia" w:ascii="方正小标宋简体" w:hAnsi="方正小标宋简体" w:eastAsia="方正小标宋简体" w:cs="方正小标宋简体"/>
          <w:color w:val="000000"/>
          <w:kern w:val="0"/>
          <w:sz w:val="32"/>
          <w:szCs w:val="32"/>
          <w:lang w:bidi="ar"/>
        </w:rPr>
      </w:pPr>
      <w:r>
        <w:rPr>
          <w:rFonts w:hint="eastAsia" w:ascii="方正小标宋简体" w:hAnsi="方正小标宋简体" w:eastAsia="方正小标宋简体" w:cs="方正小标宋简体"/>
          <w:color w:val="000000"/>
          <w:kern w:val="0"/>
          <w:sz w:val="32"/>
          <w:szCs w:val="32"/>
          <w:lang w:bidi="ar"/>
        </w:rPr>
        <w:t xml:space="preserve">第二部分  </w:t>
      </w:r>
      <w:r>
        <w:rPr>
          <w:rFonts w:hint="eastAsia" w:ascii="方正小标宋简体" w:hAnsi="方正小标宋简体" w:eastAsia="方正小标宋简体" w:cs="方正小标宋简体"/>
          <w:color w:val="000000"/>
          <w:kern w:val="0"/>
          <w:sz w:val="32"/>
          <w:szCs w:val="32"/>
          <w:lang w:eastAsia="zh-CN" w:bidi="ar"/>
        </w:rPr>
        <w:t>2020</w:t>
      </w:r>
      <w:r>
        <w:rPr>
          <w:rFonts w:hint="eastAsia" w:ascii="方正小标宋简体" w:hAnsi="方正小标宋简体" w:eastAsia="方正小标宋简体" w:cs="方正小标宋简体"/>
          <w:color w:val="000000"/>
          <w:kern w:val="0"/>
          <w:sz w:val="32"/>
          <w:szCs w:val="32"/>
          <w:lang w:bidi="ar"/>
        </w:rPr>
        <w:t>年部门决算表</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一、收入支出决算总表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二、收入决算表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三、支出决算表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四、财政拨款收入支出决算总表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五、一般公共预算财政拨款支出决算表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六、一般公共预算财政拨款基本支出决算表    </w:t>
      </w:r>
    </w:p>
    <w:p>
      <w:pPr>
        <w:widowControl/>
        <w:ind w:left="640" w:hanging="640" w:hangingChars="200"/>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七、一般公共预算财政拨款“三公”经费及会议费、培训费支出决算表    </w:t>
      </w:r>
    </w:p>
    <w:p>
      <w:pPr>
        <w:widowControl/>
        <w:jc w:val="left"/>
        <w:rPr>
          <w:rFonts w:hint="eastAsia"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八、政府性基金预算财政拨款收入支出决算表</w:t>
      </w:r>
    </w:p>
    <w:p>
      <w:pPr>
        <w:widowControl/>
        <w:jc w:val="left"/>
        <w:rPr>
          <w:rFonts w:hint="eastAsia" w:ascii="仿宋" w:hAnsi="仿宋" w:eastAsia="仿宋" w:cs="楷体"/>
          <w:color w:val="000000"/>
          <w:kern w:val="0"/>
          <w:sz w:val="32"/>
          <w:szCs w:val="32"/>
          <w:lang w:eastAsia="zh-CN" w:bidi="ar"/>
        </w:rPr>
      </w:pPr>
      <w:r>
        <w:rPr>
          <w:rFonts w:hint="eastAsia" w:ascii="仿宋" w:hAnsi="仿宋" w:eastAsia="仿宋" w:cs="楷体"/>
          <w:color w:val="000000"/>
          <w:kern w:val="0"/>
          <w:sz w:val="32"/>
          <w:szCs w:val="32"/>
          <w:lang w:eastAsia="zh-CN" w:bidi="ar"/>
        </w:rPr>
        <w:t>九、国有资本经营预算财政拨款支出决算表</w:t>
      </w:r>
    </w:p>
    <w:p>
      <w:pPr>
        <w:widowControl/>
        <w:jc w:val="center"/>
        <w:rPr>
          <w:rFonts w:hint="eastAsia" w:ascii="方正小标宋简体" w:hAnsi="方正小标宋简体" w:eastAsia="方正小标宋简体" w:cs="方正小标宋简体"/>
          <w:color w:val="000000"/>
          <w:kern w:val="0"/>
          <w:sz w:val="32"/>
          <w:szCs w:val="32"/>
          <w:lang w:bidi="ar"/>
        </w:rPr>
      </w:pPr>
      <w:r>
        <w:rPr>
          <w:rFonts w:hint="eastAsia" w:ascii="方正小标宋简体" w:hAnsi="方正小标宋简体" w:eastAsia="方正小标宋简体" w:cs="方正小标宋简体"/>
          <w:color w:val="000000"/>
          <w:kern w:val="0"/>
          <w:sz w:val="32"/>
          <w:szCs w:val="32"/>
          <w:lang w:bidi="ar"/>
        </w:rPr>
        <w:t xml:space="preserve">第三部分  </w:t>
      </w:r>
      <w:r>
        <w:rPr>
          <w:rFonts w:hint="eastAsia" w:ascii="方正小标宋简体" w:hAnsi="方正小标宋简体" w:eastAsia="方正小标宋简体" w:cs="方正小标宋简体"/>
          <w:color w:val="000000"/>
          <w:kern w:val="0"/>
          <w:sz w:val="32"/>
          <w:szCs w:val="32"/>
          <w:lang w:eastAsia="zh-CN" w:bidi="ar"/>
        </w:rPr>
        <w:t>2020</w:t>
      </w:r>
      <w:r>
        <w:rPr>
          <w:rFonts w:hint="eastAsia" w:ascii="方正小标宋简体" w:hAnsi="方正小标宋简体" w:eastAsia="方正小标宋简体" w:cs="方正小标宋简体"/>
          <w:color w:val="000000"/>
          <w:kern w:val="0"/>
          <w:sz w:val="32"/>
          <w:szCs w:val="32"/>
          <w:lang w:bidi="ar"/>
        </w:rPr>
        <w:t>年部门决算情况说明</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一、收入支出决算总体情况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二、收入决算情况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三、支出决算情况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jc w:val="left"/>
        <w:rPr>
          <w:rFonts w:ascii="楷体" w:hAnsi="楷体" w:eastAsia="楷体" w:cs="楷体"/>
        </w:rPr>
      </w:pPr>
      <w:r>
        <w:rPr>
          <w:rFonts w:hint="eastAsia" w:ascii="仿宋" w:hAnsi="仿宋" w:eastAsia="仿宋" w:cs="楷体"/>
          <w:color w:val="000000"/>
          <w:kern w:val="0"/>
          <w:sz w:val="32"/>
          <w:szCs w:val="32"/>
          <w:lang w:bidi="ar"/>
        </w:rPr>
        <w:t>四、财政拨款收入支出决算总体情况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r>
        <w:rPr>
          <w:rFonts w:hint="eastAsia" w:ascii="楷体" w:hAnsi="楷体" w:eastAsia="楷体" w:cs="楷体"/>
          <w:color w:val="000000"/>
          <w:kern w:val="0"/>
          <w:sz w:val="32"/>
          <w:szCs w:val="32"/>
          <w:lang w:bidi="ar"/>
        </w:rPr>
        <w:t xml:space="preserve">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五、一般公共预算财政拨款支出决算情况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六、一般公共预算财政拨款基本支出决算情况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ind w:left="640" w:hanging="640" w:hangingChars="200"/>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七、一般公共预算财政拨款“三公”经费及会议费、培训费支出决算情况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八、政府性基金预算财政拨款收入支出情况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九、国有资本经营财政拨款收</w:t>
      </w:r>
      <w:r>
        <w:rPr>
          <w:rFonts w:hint="eastAsia" w:ascii="仿宋" w:hAnsi="仿宋" w:eastAsia="仿宋" w:cs="楷体"/>
          <w:color w:val="000000"/>
          <w:kern w:val="0"/>
          <w:sz w:val="32"/>
          <w:szCs w:val="32"/>
          <w:lang w:eastAsia="zh-CN" w:bidi="ar"/>
        </w:rPr>
        <w:t>入</w:t>
      </w:r>
      <w:r>
        <w:rPr>
          <w:rFonts w:hint="eastAsia" w:ascii="仿宋" w:hAnsi="仿宋" w:eastAsia="仿宋" w:cs="楷体"/>
          <w:color w:val="000000"/>
          <w:kern w:val="0"/>
          <w:sz w:val="32"/>
          <w:szCs w:val="32"/>
          <w:lang w:bidi="ar"/>
        </w:rPr>
        <w:t>支</w:t>
      </w:r>
      <w:r>
        <w:rPr>
          <w:rFonts w:hint="eastAsia" w:ascii="仿宋" w:hAnsi="仿宋" w:eastAsia="仿宋" w:cs="楷体"/>
          <w:color w:val="000000"/>
          <w:kern w:val="0"/>
          <w:sz w:val="32"/>
          <w:szCs w:val="32"/>
          <w:lang w:eastAsia="zh-CN" w:bidi="ar"/>
        </w:rPr>
        <w:t>出</w:t>
      </w:r>
      <w:r>
        <w:rPr>
          <w:rFonts w:hint="eastAsia" w:ascii="仿宋" w:hAnsi="仿宋" w:eastAsia="仿宋" w:cs="楷体"/>
          <w:color w:val="000000"/>
          <w:kern w:val="0"/>
          <w:sz w:val="32"/>
          <w:szCs w:val="32"/>
          <w:lang w:bidi="ar"/>
        </w:rPr>
        <w:t>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十、机关运行经费支出情况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eastAsia="zh-CN" w:bidi="ar"/>
        </w:rPr>
        <w:t>十一、</w:t>
      </w:r>
      <w:r>
        <w:rPr>
          <w:rFonts w:hint="eastAsia" w:ascii="仿宋" w:hAnsi="仿宋" w:eastAsia="仿宋" w:cs="楷体"/>
          <w:color w:val="000000"/>
          <w:kern w:val="0"/>
          <w:sz w:val="32"/>
          <w:szCs w:val="32"/>
          <w:lang w:bidi="ar"/>
        </w:rPr>
        <w:t>政府采购支出情况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jc w:val="left"/>
        <w:rPr>
          <w:rFonts w:hint="eastAsia" w:ascii="仿宋" w:hAnsi="仿宋" w:eastAsia="仿宋" w:cs="楷体"/>
          <w:color w:val="000000"/>
          <w:kern w:val="0"/>
          <w:sz w:val="32"/>
          <w:szCs w:val="32"/>
          <w:lang w:bidi="ar"/>
        </w:rPr>
      </w:pPr>
      <w:r>
        <w:rPr>
          <w:rFonts w:hint="eastAsia" w:ascii="仿宋" w:hAnsi="仿宋" w:eastAsia="仿宋" w:cs="楷体"/>
          <w:color w:val="000000"/>
          <w:kern w:val="0"/>
          <w:sz w:val="32"/>
          <w:szCs w:val="32"/>
          <w:lang w:eastAsia="zh-CN" w:bidi="ar"/>
        </w:rPr>
        <w:t>十二、</w:t>
      </w:r>
      <w:r>
        <w:rPr>
          <w:rFonts w:hint="eastAsia" w:ascii="仿宋" w:hAnsi="仿宋" w:eastAsia="仿宋" w:cs="楷体"/>
          <w:color w:val="000000"/>
          <w:kern w:val="0"/>
          <w:sz w:val="32"/>
          <w:szCs w:val="32"/>
          <w:lang w:bidi="ar"/>
        </w:rPr>
        <w:t>国有资产占用及购置情况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eastAsia="zh-CN" w:bidi="ar"/>
        </w:rPr>
        <w:t>十三、</w:t>
      </w:r>
      <w:r>
        <w:rPr>
          <w:rFonts w:hint="eastAsia" w:ascii="仿宋" w:hAnsi="仿宋" w:eastAsia="仿宋" w:cs="楷体"/>
          <w:color w:val="000000"/>
          <w:kern w:val="0"/>
          <w:sz w:val="32"/>
          <w:szCs w:val="32"/>
          <w:lang w:bidi="ar"/>
        </w:rPr>
        <w:t>预算绩效情况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jc w:val="center"/>
        <w:rPr>
          <w:rFonts w:hint="eastAsia" w:ascii="方正小标宋简体" w:hAnsi="方正小标宋简体" w:eastAsia="方正小标宋简体" w:cs="方正小标宋简体"/>
          <w:color w:val="000000"/>
          <w:kern w:val="0"/>
          <w:sz w:val="32"/>
          <w:szCs w:val="32"/>
          <w:lang w:bidi="ar"/>
        </w:rPr>
      </w:pPr>
      <w:r>
        <w:rPr>
          <w:rFonts w:hint="eastAsia" w:ascii="方正小标宋简体" w:hAnsi="方正小标宋简体" w:eastAsia="方正小标宋简体" w:cs="方正小标宋简体"/>
          <w:color w:val="000000"/>
          <w:kern w:val="0"/>
          <w:sz w:val="32"/>
          <w:szCs w:val="32"/>
          <w:lang w:bidi="ar"/>
        </w:rPr>
        <w:t>第四部分 专业名词解释</w:t>
      </w:r>
    </w:p>
    <w:p>
      <w:pPr>
        <w:jc w:val="center"/>
        <w:rPr>
          <w:rFonts w:hint="eastAsia" w:ascii="黑体" w:hAnsi="宋体" w:eastAsia="黑体"/>
          <w:color w:val="000000"/>
          <w:kern w:val="0"/>
          <w:sz w:val="44"/>
          <w:szCs w:val="44"/>
          <w:lang w:bidi="ar"/>
        </w:rPr>
      </w:pPr>
    </w:p>
    <w:p>
      <w:pPr>
        <w:jc w:val="center"/>
        <w:rPr>
          <w:rFonts w:hint="eastAsia" w:ascii="黑体" w:hAnsi="宋体" w:eastAsia="黑体"/>
          <w:color w:val="000000"/>
          <w:kern w:val="0"/>
          <w:sz w:val="44"/>
          <w:szCs w:val="44"/>
          <w:lang w:bidi="ar"/>
        </w:rPr>
      </w:pPr>
    </w:p>
    <w:p>
      <w:pPr>
        <w:jc w:val="center"/>
        <w:rPr>
          <w:rFonts w:hint="eastAsia" w:ascii="黑体" w:hAnsi="宋体" w:eastAsia="黑体"/>
          <w:color w:val="000000"/>
          <w:kern w:val="0"/>
          <w:sz w:val="44"/>
          <w:szCs w:val="44"/>
          <w:lang w:bidi="ar"/>
        </w:rPr>
      </w:pPr>
    </w:p>
    <w:p>
      <w:pPr>
        <w:jc w:val="center"/>
        <w:rPr>
          <w:rFonts w:hint="eastAsia" w:ascii="黑体" w:hAnsi="宋体" w:eastAsia="黑体"/>
          <w:color w:val="000000"/>
          <w:kern w:val="0"/>
          <w:sz w:val="44"/>
          <w:szCs w:val="44"/>
          <w:lang w:bidi="ar"/>
        </w:rPr>
      </w:pPr>
    </w:p>
    <w:p>
      <w:pPr>
        <w:jc w:val="center"/>
        <w:rPr>
          <w:rFonts w:hint="eastAsia" w:ascii="黑体" w:hAnsi="宋体" w:eastAsia="黑体"/>
          <w:color w:val="000000"/>
          <w:kern w:val="0"/>
          <w:sz w:val="44"/>
          <w:szCs w:val="44"/>
          <w:lang w:bidi="ar"/>
        </w:rPr>
      </w:pPr>
    </w:p>
    <w:p>
      <w:pPr>
        <w:jc w:val="center"/>
        <w:rPr>
          <w:rFonts w:hint="eastAsia" w:ascii="黑体" w:hAnsi="宋体" w:eastAsia="黑体"/>
          <w:color w:val="000000"/>
          <w:kern w:val="0"/>
          <w:sz w:val="44"/>
          <w:szCs w:val="44"/>
          <w:lang w:bidi="ar"/>
        </w:rPr>
      </w:pPr>
    </w:p>
    <w:p>
      <w:pPr>
        <w:jc w:val="center"/>
        <w:rPr>
          <w:rFonts w:hint="eastAsia" w:ascii="黑体" w:hAnsi="宋体" w:eastAsia="黑体"/>
          <w:color w:val="000000"/>
          <w:kern w:val="0"/>
          <w:sz w:val="44"/>
          <w:szCs w:val="44"/>
          <w:lang w:bidi="ar"/>
        </w:rPr>
      </w:pPr>
    </w:p>
    <w:p>
      <w:pPr>
        <w:jc w:val="center"/>
        <w:rPr>
          <w:rFonts w:hint="eastAsia" w:ascii="黑体" w:hAnsi="宋体" w:eastAsia="黑体"/>
          <w:color w:val="000000"/>
          <w:kern w:val="0"/>
          <w:sz w:val="44"/>
          <w:szCs w:val="44"/>
          <w:lang w:bidi="ar"/>
        </w:rPr>
      </w:pPr>
    </w:p>
    <w:p>
      <w:pPr>
        <w:jc w:val="center"/>
        <w:rPr>
          <w:rFonts w:hint="eastAsia" w:ascii="方正小标宋简体" w:hAnsi="方正小标宋简体" w:eastAsia="方正小标宋简体" w:cs="方正小标宋简体"/>
          <w:color w:val="000000"/>
          <w:kern w:val="0"/>
          <w:sz w:val="44"/>
          <w:szCs w:val="44"/>
          <w:lang w:bidi="ar"/>
        </w:rPr>
      </w:pPr>
      <w:r>
        <w:rPr>
          <w:rFonts w:hint="eastAsia" w:ascii="方正小标宋简体" w:hAnsi="方正小标宋简体" w:eastAsia="方正小标宋简体" w:cs="方正小标宋简体"/>
          <w:color w:val="000000"/>
          <w:kern w:val="0"/>
          <w:sz w:val="44"/>
          <w:szCs w:val="44"/>
          <w:lang w:bidi="ar"/>
        </w:rPr>
        <w:t>第一部分 部门概况</w:t>
      </w:r>
    </w:p>
    <w:p>
      <w:pPr>
        <w:widowControl/>
        <w:ind w:firstLine="640" w:firstLineChars="200"/>
        <w:jc w:val="left"/>
        <w:rPr>
          <w:rFonts w:ascii="黑体" w:hAnsi="宋体" w:eastAsia="黑体"/>
          <w:color w:val="000000"/>
          <w:kern w:val="0"/>
          <w:sz w:val="32"/>
          <w:szCs w:val="32"/>
          <w:lang w:bidi="ar"/>
        </w:rPr>
      </w:pPr>
      <w:r>
        <w:rPr>
          <w:rFonts w:hint="eastAsia" w:ascii="黑体" w:hAnsi="宋体" w:eastAsia="黑体"/>
          <w:color w:val="000000"/>
          <w:kern w:val="0"/>
          <w:sz w:val="32"/>
          <w:szCs w:val="32"/>
          <w:lang w:bidi="ar"/>
        </w:rPr>
        <w:t>一、部门主要职责及内设机构</w:t>
      </w:r>
    </w:p>
    <w:p>
      <w:pPr>
        <w:widowControl/>
        <w:ind w:firstLine="643" w:firstLineChars="200"/>
        <w:jc w:val="left"/>
        <w:rPr>
          <w:rFonts w:hint="eastAsia" w:ascii="楷体" w:hAnsi="楷体" w:eastAsia="楷体" w:cs="楷体"/>
          <w:b/>
          <w:bCs/>
          <w:color w:val="000000"/>
          <w:kern w:val="0"/>
          <w:sz w:val="32"/>
          <w:szCs w:val="32"/>
          <w:lang w:eastAsia="zh-CN" w:bidi="ar"/>
        </w:rPr>
      </w:pPr>
      <w:r>
        <w:rPr>
          <w:rFonts w:hint="eastAsia" w:ascii="楷体" w:hAnsi="楷体" w:eastAsia="楷体" w:cs="楷体"/>
          <w:b/>
          <w:bCs/>
          <w:color w:val="000000"/>
          <w:kern w:val="0"/>
          <w:sz w:val="32"/>
          <w:szCs w:val="32"/>
          <w:lang w:bidi="ar"/>
        </w:rPr>
        <w:t>（一）主要职责</w:t>
      </w:r>
      <w:r>
        <w:rPr>
          <w:rFonts w:hint="eastAsia" w:ascii="楷体" w:hAnsi="楷体" w:eastAsia="楷体" w:cs="楷体"/>
          <w:b/>
          <w:bCs/>
          <w:color w:val="000000"/>
          <w:kern w:val="0"/>
          <w:sz w:val="32"/>
          <w:szCs w:val="32"/>
          <w:lang w:eastAsia="zh-CN" w:bidi="ar"/>
        </w:rPr>
        <w:t>。</w:t>
      </w:r>
    </w:p>
    <w:p>
      <w:pPr>
        <w:pStyle w:val="6"/>
        <w:widowControl/>
        <w:spacing w:line="500" w:lineRule="exact"/>
        <w:ind w:firstLine="620"/>
        <w:rPr>
          <w:rFonts w:hint="eastAsia" w:ascii="仿宋" w:hAnsi="仿宋" w:eastAsia="仿宋" w:cs="仿宋"/>
          <w:color w:val="333333"/>
          <w:sz w:val="31"/>
          <w:szCs w:val="31"/>
          <w:shd w:val="clear" w:color="auto" w:fill="FFFFFF"/>
        </w:rPr>
      </w:pPr>
      <w:r>
        <w:rPr>
          <w:rFonts w:hint="eastAsia" w:ascii="仿宋" w:hAnsi="仿宋" w:eastAsia="仿宋" w:cs="仿宋"/>
          <w:color w:val="333333"/>
          <w:sz w:val="31"/>
          <w:szCs w:val="31"/>
          <w:shd w:val="clear" w:color="auto" w:fill="FFFFFF"/>
        </w:rPr>
        <w:t xml:space="preserve">1．团结、动员广大妇女投身改革开放和社会主义现代化建设，推动科学发展，促进社会和谐； </w:t>
      </w:r>
    </w:p>
    <w:p>
      <w:pPr>
        <w:pStyle w:val="6"/>
        <w:widowControl/>
        <w:spacing w:line="500" w:lineRule="exact"/>
        <w:ind w:firstLine="620"/>
        <w:rPr>
          <w:rFonts w:hint="eastAsia" w:ascii="仿宋" w:hAnsi="仿宋" w:eastAsia="仿宋" w:cs="仿宋"/>
          <w:color w:val="333333"/>
          <w:sz w:val="31"/>
          <w:szCs w:val="31"/>
          <w:shd w:val="clear" w:color="auto" w:fill="FFFFFF"/>
        </w:rPr>
      </w:pPr>
      <w:r>
        <w:rPr>
          <w:rFonts w:hint="eastAsia" w:ascii="仿宋" w:hAnsi="仿宋" w:eastAsia="仿宋" w:cs="仿宋"/>
          <w:color w:val="333333"/>
          <w:sz w:val="31"/>
          <w:szCs w:val="31"/>
          <w:shd w:val="clear" w:color="auto" w:fill="FFFFFF"/>
        </w:rPr>
        <w:t>2．教育、引导广大妇女增强自尊、自信、自立、自强的精神，提高妇女素质，促进全面发展；</w:t>
      </w:r>
    </w:p>
    <w:p>
      <w:pPr>
        <w:pStyle w:val="6"/>
        <w:widowControl/>
        <w:spacing w:line="500" w:lineRule="exact"/>
        <w:ind w:firstLine="620"/>
        <w:rPr>
          <w:rFonts w:hint="eastAsia" w:ascii="仿宋" w:hAnsi="仿宋" w:eastAsia="仿宋" w:cs="仿宋"/>
          <w:color w:val="333333"/>
          <w:sz w:val="31"/>
          <w:szCs w:val="31"/>
          <w:shd w:val="clear" w:color="auto" w:fill="FFFFFF"/>
        </w:rPr>
      </w:pPr>
      <w:r>
        <w:rPr>
          <w:rFonts w:hint="eastAsia" w:ascii="仿宋" w:hAnsi="仿宋" w:eastAsia="仿宋" w:cs="仿宋"/>
          <w:color w:val="333333"/>
          <w:sz w:val="31"/>
          <w:szCs w:val="31"/>
          <w:shd w:val="clear" w:color="auto" w:fill="FFFFFF"/>
        </w:rPr>
        <w:t>3．代表妇女参与国家和社会事务的民主管理、监督，参与社会管理和公共服务，积极培养、推荐优秀女性人才，推进妇女参政议政；</w:t>
      </w:r>
    </w:p>
    <w:p>
      <w:pPr>
        <w:pStyle w:val="6"/>
        <w:widowControl/>
        <w:spacing w:line="500" w:lineRule="exact"/>
        <w:ind w:firstLine="620"/>
        <w:rPr>
          <w:rFonts w:hint="eastAsia" w:ascii="仿宋" w:hAnsi="仿宋" w:eastAsia="仿宋" w:cs="仿宋"/>
          <w:color w:val="333333"/>
          <w:sz w:val="31"/>
          <w:szCs w:val="31"/>
          <w:shd w:val="clear" w:color="auto" w:fill="FFFFFF"/>
        </w:rPr>
      </w:pPr>
      <w:r>
        <w:rPr>
          <w:rFonts w:hint="eastAsia" w:ascii="仿宋" w:hAnsi="仿宋" w:eastAsia="仿宋" w:cs="仿宋"/>
          <w:color w:val="333333"/>
          <w:sz w:val="31"/>
          <w:szCs w:val="31"/>
          <w:shd w:val="clear" w:color="auto" w:fill="FFFFFF"/>
        </w:rPr>
        <w:t>4．维护妇女儿童合法权益，向有关部门提出有关意见和建议，要求并协助有关部门或单位查处侵害妇女儿童权益的案件，为权益受侵害妇女儿童提供帮助；</w:t>
      </w:r>
    </w:p>
    <w:p>
      <w:pPr>
        <w:pStyle w:val="6"/>
        <w:widowControl/>
        <w:spacing w:line="500" w:lineRule="exact"/>
        <w:ind w:firstLine="620"/>
        <w:rPr>
          <w:rFonts w:hint="eastAsia" w:ascii="仿宋" w:hAnsi="仿宋" w:eastAsia="仿宋" w:cs="仿宋"/>
          <w:color w:val="333333"/>
          <w:sz w:val="31"/>
          <w:szCs w:val="31"/>
          <w:shd w:val="clear" w:color="auto" w:fill="FFFFFF"/>
        </w:rPr>
      </w:pPr>
      <w:r>
        <w:rPr>
          <w:rFonts w:hint="eastAsia" w:ascii="仿宋" w:hAnsi="仿宋" w:eastAsia="仿宋" w:cs="仿宋"/>
          <w:color w:val="333333"/>
          <w:sz w:val="31"/>
          <w:szCs w:val="31"/>
          <w:shd w:val="clear" w:color="auto" w:fill="FFFFFF"/>
        </w:rPr>
        <w:t xml:space="preserve">5．关心妇女工作生活，拓宽服务渠道，建设服务阵地，发展公益事业，壮大志愿者队伍，为妇女儿童和家庭服务；加强与社会各界的联系、协调，推动社会各界为妇女儿童办实事、办好事； </w:t>
      </w:r>
    </w:p>
    <w:p>
      <w:pPr>
        <w:pStyle w:val="6"/>
        <w:widowControl/>
        <w:spacing w:line="500" w:lineRule="exact"/>
        <w:ind w:firstLine="620"/>
        <w:rPr>
          <w:rFonts w:hint="eastAsia" w:ascii="仿宋" w:hAnsi="仿宋" w:eastAsia="仿宋" w:cs="仿宋"/>
          <w:color w:val="333333"/>
          <w:sz w:val="31"/>
          <w:szCs w:val="31"/>
          <w:shd w:val="clear" w:color="auto" w:fill="FFFFFF"/>
        </w:rPr>
      </w:pPr>
      <w:r>
        <w:rPr>
          <w:rFonts w:hint="eastAsia" w:ascii="仿宋" w:hAnsi="仿宋" w:eastAsia="仿宋" w:cs="仿宋"/>
          <w:color w:val="333333"/>
          <w:sz w:val="31"/>
          <w:szCs w:val="31"/>
          <w:shd w:val="clear" w:color="auto" w:fill="FFFFFF"/>
        </w:rPr>
        <w:t>6．巩固和扩大各族各界妇女的团结，加强同港澳台地区及华侨妇女的联谊，促进统一战线工作；</w:t>
      </w:r>
    </w:p>
    <w:p>
      <w:pPr>
        <w:pStyle w:val="6"/>
        <w:widowControl/>
        <w:spacing w:line="500" w:lineRule="exact"/>
        <w:ind w:firstLine="620"/>
        <w:rPr>
          <w:rFonts w:hint="eastAsia" w:ascii="仿宋" w:hAnsi="仿宋" w:eastAsia="仿宋" w:cs="仿宋"/>
          <w:color w:val="333333"/>
          <w:sz w:val="31"/>
          <w:szCs w:val="31"/>
          <w:shd w:val="clear" w:color="auto" w:fill="FFFFFF"/>
        </w:rPr>
      </w:pPr>
      <w:r>
        <w:rPr>
          <w:rFonts w:hint="eastAsia" w:ascii="仿宋" w:hAnsi="仿宋" w:eastAsia="仿宋" w:cs="仿宋"/>
          <w:color w:val="333333"/>
          <w:sz w:val="31"/>
          <w:szCs w:val="31"/>
          <w:shd w:val="clear" w:color="auto" w:fill="FFFFFF"/>
        </w:rPr>
        <w:t>7．完成区妇女儿童工作委员会办公室的日常工作；</w:t>
      </w:r>
    </w:p>
    <w:p>
      <w:pPr>
        <w:pStyle w:val="6"/>
        <w:widowControl/>
        <w:spacing w:line="500" w:lineRule="exact"/>
        <w:ind w:firstLine="620"/>
        <w:rPr>
          <w:rFonts w:hint="eastAsia" w:ascii="仿宋" w:hAnsi="仿宋" w:eastAsia="仿宋" w:cs="仿宋"/>
          <w:color w:val="333333"/>
          <w:sz w:val="31"/>
          <w:szCs w:val="31"/>
          <w:shd w:val="clear" w:color="auto" w:fill="FFFFFF"/>
        </w:rPr>
      </w:pPr>
      <w:r>
        <w:rPr>
          <w:rFonts w:hint="eastAsia" w:ascii="仿宋" w:hAnsi="仿宋" w:eastAsia="仿宋" w:cs="仿宋"/>
          <w:color w:val="333333"/>
          <w:sz w:val="31"/>
          <w:szCs w:val="31"/>
          <w:shd w:val="clear" w:color="auto" w:fill="FFFFFF"/>
        </w:rPr>
        <w:t>8．完成区委交办的其他任务。</w:t>
      </w:r>
    </w:p>
    <w:p>
      <w:pPr>
        <w:widowControl/>
        <w:numPr>
          <w:ilvl w:val="0"/>
          <w:numId w:val="1"/>
        </w:numPr>
        <w:ind w:firstLine="643" w:firstLineChars="200"/>
        <w:jc w:val="left"/>
        <w:rPr>
          <w:rFonts w:hint="eastAsia" w:ascii="楷体" w:hAnsi="楷体" w:eastAsia="楷体" w:cs="楷体"/>
          <w:b/>
          <w:bCs/>
          <w:color w:val="000000"/>
          <w:kern w:val="0"/>
          <w:sz w:val="32"/>
          <w:szCs w:val="32"/>
          <w:lang w:eastAsia="zh-CN" w:bidi="ar"/>
        </w:rPr>
      </w:pPr>
      <w:r>
        <w:rPr>
          <w:rFonts w:hint="eastAsia" w:ascii="楷体" w:hAnsi="楷体" w:eastAsia="楷体" w:cs="楷体"/>
          <w:b/>
          <w:bCs/>
          <w:color w:val="000000"/>
          <w:kern w:val="0"/>
          <w:sz w:val="32"/>
          <w:szCs w:val="32"/>
          <w:lang w:bidi="ar"/>
        </w:rPr>
        <w:t>内设机构</w:t>
      </w:r>
      <w:r>
        <w:rPr>
          <w:rFonts w:hint="eastAsia" w:ascii="楷体" w:hAnsi="楷体" w:eastAsia="楷体" w:cs="楷体"/>
          <w:b/>
          <w:bCs/>
          <w:color w:val="000000"/>
          <w:kern w:val="0"/>
          <w:sz w:val="32"/>
          <w:szCs w:val="32"/>
          <w:lang w:eastAsia="zh-CN" w:bidi="ar"/>
        </w:rPr>
        <w:t>。</w:t>
      </w:r>
    </w:p>
    <w:p>
      <w:pPr>
        <w:pStyle w:val="6"/>
        <w:widowControl/>
        <w:spacing w:line="500" w:lineRule="exact"/>
        <w:ind w:firstLine="620"/>
        <w:rPr>
          <w:rFonts w:hint="eastAsia" w:ascii="仿宋" w:hAnsi="仿宋" w:eastAsia="仿宋" w:cs="仿宋"/>
          <w:color w:val="333333"/>
          <w:sz w:val="31"/>
          <w:szCs w:val="31"/>
          <w:shd w:val="clear" w:color="auto" w:fill="FFFFFF"/>
        </w:rPr>
      </w:pPr>
      <w:r>
        <w:rPr>
          <w:rFonts w:hint="default" w:ascii="仿宋" w:hAnsi="仿宋" w:eastAsia="仿宋" w:cs="仿宋"/>
          <w:color w:val="333333"/>
          <w:sz w:val="31"/>
          <w:szCs w:val="31"/>
          <w:shd w:val="clear" w:color="auto" w:fill="FFFFFF"/>
        </w:rPr>
        <w:t>区</w:t>
      </w:r>
      <w:r>
        <w:rPr>
          <w:rFonts w:hint="eastAsia" w:ascii="仿宋" w:hAnsi="仿宋" w:eastAsia="仿宋" w:cs="仿宋"/>
          <w:color w:val="333333"/>
          <w:sz w:val="31"/>
          <w:szCs w:val="31"/>
          <w:shd w:val="clear" w:color="auto" w:fill="FFFFFF"/>
          <w:lang w:eastAsia="zh-CN"/>
        </w:rPr>
        <w:t>妇联</w:t>
      </w:r>
      <w:r>
        <w:rPr>
          <w:rFonts w:hint="default" w:ascii="仿宋" w:hAnsi="仿宋" w:eastAsia="仿宋" w:cs="仿宋"/>
          <w:color w:val="333333"/>
          <w:sz w:val="31"/>
          <w:szCs w:val="31"/>
          <w:shd w:val="clear" w:color="auto" w:fill="FFFFFF"/>
        </w:rPr>
        <w:t>现内设一个科室：办公室。</w:t>
      </w:r>
    </w:p>
    <w:p>
      <w:pPr>
        <w:widowControl/>
        <w:numPr>
          <w:ilvl w:val="0"/>
          <w:numId w:val="0"/>
        </w:numPr>
        <w:ind w:firstLine="642"/>
        <w:jc w:val="left"/>
        <w:rPr>
          <w:rFonts w:hint="default" w:ascii="楷体" w:hAnsi="楷体" w:eastAsia="楷体" w:cs="楷体"/>
          <w:b w:val="0"/>
          <w:bCs/>
          <w:color w:val="000000"/>
          <w:kern w:val="0"/>
          <w:sz w:val="31"/>
          <w:szCs w:val="31"/>
          <w:lang w:val="en-US" w:eastAsia="zh-CN" w:bidi="ar"/>
        </w:rPr>
      </w:pPr>
    </w:p>
    <w:p>
      <w:pPr>
        <w:widowControl/>
        <w:ind w:firstLine="640" w:firstLineChars="200"/>
        <w:jc w:val="left"/>
        <w:rPr>
          <w:rFonts w:hint="eastAsia"/>
        </w:rPr>
      </w:pPr>
      <w:r>
        <w:rPr>
          <w:rFonts w:ascii="黑体" w:hAnsi="宋体" w:eastAsia="黑体"/>
          <w:color w:val="000000"/>
          <w:kern w:val="0"/>
          <w:sz w:val="32"/>
          <w:szCs w:val="32"/>
          <w:lang w:bidi="ar"/>
        </w:rPr>
        <w:t>二、</w:t>
      </w:r>
      <w:r>
        <w:rPr>
          <w:rFonts w:hint="eastAsia" w:ascii="黑体" w:hAnsi="宋体" w:eastAsia="黑体"/>
          <w:color w:val="000000"/>
          <w:kern w:val="0"/>
          <w:sz w:val="32"/>
          <w:szCs w:val="32"/>
          <w:lang w:bidi="ar"/>
        </w:rPr>
        <w:t>部门决算单位构成</w:t>
      </w:r>
    </w:p>
    <w:p>
      <w:pPr>
        <w:pStyle w:val="6"/>
        <w:widowControl/>
        <w:spacing w:line="500" w:lineRule="exact"/>
        <w:ind w:firstLine="620"/>
        <w:rPr>
          <w:rFonts w:hint="eastAsia" w:ascii="仿宋" w:hAnsi="仿宋" w:eastAsia="仿宋" w:cs="仿宋"/>
          <w:color w:val="333333"/>
          <w:sz w:val="31"/>
          <w:szCs w:val="31"/>
          <w:shd w:val="clear" w:color="auto" w:fill="FFFFFF"/>
        </w:rPr>
      </w:pPr>
      <w:r>
        <w:rPr>
          <w:rFonts w:hint="eastAsia" w:ascii="仿宋" w:hAnsi="仿宋" w:eastAsia="仿宋" w:cs="仿宋"/>
          <w:color w:val="333333"/>
          <w:sz w:val="31"/>
          <w:szCs w:val="31"/>
          <w:shd w:val="clear" w:color="auto" w:fill="FFFFFF"/>
        </w:rPr>
        <w:t>渭滨区妇联为一级预算单位，加挂渭滨区妇女儿童工作委员会办公室牌子。经费管理方式为全额财政拨款单位。</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01"/>
        <w:gridCol w:w="58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1" w:type="dxa"/>
            <w:noWrap w:val="0"/>
            <w:vAlign w:val="top"/>
          </w:tcPr>
          <w:p>
            <w:pPr>
              <w:numPr>
                <w:ilvl w:val="0"/>
                <w:numId w:val="0"/>
              </w:numPr>
              <w:spacing w:line="560" w:lineRule="exact"/>
              <w:rPr>
                <w:rFonts w:hint="default" w:ascii="仿宋_GB2312" w:hAnsi="仿宋_GB2312" w:eastAsia="仿宋_GB2312" w:cs="仿宋_GB2312"/>
                <w:b w:val="0"/>
                <w:bCs w:val="0"/>
                <w:color w:val="auto"/>
                <w:sz w:val="32"/>
                <w:szCs w:val="32"/>
                <w:vertAlign w:val="baseline"/>
                <w:lang w:val="en-US" w:eastAsia="zh-CN"/>
              </w:rPr>
            </w:pPr>
            <w:r>
              <w:rPr>
                <w:rFonts w:hint="eastAsia" w:ascii="仿宋_GB2312" w:hAnsi="仿宋_GB2312" w:eastAsia="仿宋_GB2312" w:cs="仿宋_GB2312"/>
                <w:b w:val="0"/>
                <w:bCs w:val="0"/>
                <w:color w:val="auto"/>
                <w:sz w:val="32"/>
                <w:szCs w:val="32"/>
                <w:vertAlign w:val="baseline"/>
                <w:lang w:val="en-US" w:eastAsia="zh-CN"/>
              </w:rPr>
              <w:t>序号</w:t>
            </w:r>
          </w:p>
        </w:tc>
        <w:tc>
          <w:tcPr>
            <w:tcW w:w="5821" w:type="dxa"/>
            <w:noWrap w:val="0"/>
            <w:vAlign w:val="top"/>
          </w:tcPr>
          <w:p>
            <w:pPr>
              <w:numPr>
                <w:ilvl w:val="0"/>
                <w:numId w:val="0"/>
              </w:numPr>
              <w:spacing w:line="560" w:lineRule="exact"/>
              <w:rPr>
                <w:rFonts w:hint="default" w:ascii="仿宋_GB2312" w:hAnsi="仿宋_GB2312" w:eastAsia="仿宋_GB2312" w:cs="仿宋_GB2312"/>
                <w:b w:val="0"/>
                <w:bCs w:val="0"/>
                <w:color w:val="auto"/>
                <w:sz w:val="32"/>
                <w:szCs w:val="32"/>
                <w:vertAlign w:val="baseline"/>
                <w:lang w:val="en-US" w:eastAsia="zh-CN"/>
              </w:rPr>
            </w:pPr>
            <w:r>
              <w:rPr>
                <w:rFonts w:hint="eastAsia" w:ascii="仿宋_GB2312" w:hAnsi="仿宋_GB2312" w:eastAsia="仿宋_GB2312" w:cs="仿宋_GB2312"/>
                <w:b w:val="0"/>
                <w:bCs w:val="0"/>
                <w:color w:val="auto"/>
                <w:sz w:val="32"/>
                <w:szCs w:val="32"/>
                <w:vertAlign w:val="baseline"/>
                <w:lang w:val="en-US" w:eastAsia="zh-CN"/>
              </w:rPr>
              <w:t>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1" w:type="dxa"/>
            <w:noWrap w:val="0"/>
            <w:vAlign w:val="top"/>
          </w:tcPr>
          <w:p>
            <w:pPr>
              <w:numPr>
                <w:ilvl w:val="0"/>
                <w:numId w:val="0"/>
              </w:numPr>
              <w:spacing w:line="560" w:lineRule="exact"/>
              <w:rPr>
                <w:rFonts w:hint="default" w:ascii="仿宋_GB2312" w:hAnsi="仿宋_GB2312" w:eastAsia="仿宋_GB2312" w:cs="仿宋_GB2312"/>
                <w:b w:val="0"/>
                <w:bCs w:val="0"/>
                <w:color w:val="auto"/>
                <w:sz w:val="32"/>
                <w:szCs w:val="32"/>
                <w:vertAlign w:val="baseline"/>
                <w:lang w:val="en-US" w:eastAsia="zh-CN"/>
              </w:rPr>
            </w:pPr>
            <w:r>
              <w:rPr>
                <w:rFonts w:hint="eastAsia" w:ascii="仿宋_GB2312" w:hAnsi="仿宋_GB2312" w:eastAsia="仿宋_GB2312" w:cs="仿宋_GB2312"/>
                <w:b w:val="0"/>
                <w:bCs w:val="0"/>
                <w:color w:val="auto"/>
                <w:sz w:val="32"/>
                <w:szCs w:val="32"/>
                <w:vertAlign w:val="baseline"/>
                <w:lang w:val="en-US" w:eastAsia="zh-CN"/>
              </w:rPr>
              <w:t>1</w:t>
            </w:r>
          </w:p>
        </w:tc>
        <w:tc>
          <w:tcPr>
            <w:tcW w:w="5821" w:type="dxa"/>
            <w:noWrap w:val="0"/>
            <w:vAlign w:val="top"/>
          </w:tcPr>
          <w:p>
            <w:pPr>
              <w:numPr>
                <w:ilvl w:val="0"/>
                <w:numId w:val="0"/>
              </w:numPr>
              <w:spacing w:line="560" w:lineRule="exact"/>
              <w:rPr>
                <w:rFonts w:hint="default" w:ascii="仿宋_GB2312" w:hAnsi="仿宋_GB2312" w:eastAsia="仿宋_GB2312" w:cs="仿宋_GB2312"/>
                <w:b w:val="0"/>
                <w:bCs w:val="0"/>
                <w:color w:val="auto"/>
                <w:sz w:val="32"/>
                <w:szCs w:val="32"/>
                <w:vertAlign w:val="baseline"/>
                <w:lang w:val="en-US" w:eastAsia="zh-CN"/>
              </w:rPr>
            </w:pPr>
            <w:r>
              <w:rPr>
                <w:rFonts w:hint="eastAsia" w:ascii="仿宋_GB2312" w:hAnsi="仿宋_GB2312" w:eastAsia="仿宋_GB2312" w:cs="仿宋_GB2312"/>
                <w:b w:val="0"/>
                <w:bCs w:val="0"/>
                <w:color w:val="auto"/>
                <w:sz w:val="32"/>
                <w:szCs w:val="32"/>
                <w:vertAlign w:val="baseline"/>
                <w:lang w:val="en-US" w:eastAsia="zh-CN"/>
              </w:rPr>
              <w:t>渭滨区妇女联合会（本级）</w:t>
            </w:r>
          </w:p>
        </w:tc>
      </w:tr>
    </w:tbl>
    <w:p>
      <w:pPr>
        <w:ind w:firstLine="640"/>
        <w:rPr>
          <w:rFonts w:ascii="黑体" w:hAnsi="黑体" w:eastAsia="黑体"/>
          <w:b/>
          <w:bCs/>
          <w:sz w:val="32"/>
          <w:szCs w:val="32"/>
        </w:rPr>
      </w:pPr>
      <w:r>
        <w:rPr>
          <w:rFonts w:hint="eastAsia" w:ascii="黑体" w:hAnsi="黑体" w:eastAsia="黑体"/>
          <w:b/>
          <w:bCs/>
          <w:sz w:val="32"/>
          <w:szCs w:val="32"/>
        </w:rPr>
        <w:t>三、部门人员情况</w:t>
      </w:r>
    </w:p>
    <w:p>
      <w:pPr>
        <w:pStyle w:val="6"/>
        <w:widowControl/>
        <w:spacing w:line="500" w:lineRule="exact"/>
        <w:ind w:firstLine="620"/>
        <w:rPr>
          <w:rFonts w:hint="eastAsia" w:ascii="仿宋" w:hAnsi="仿宋" w:eastAsia="仿宋" w:cs="仿宋"/>
          <w:color w:val="333333"/>
          <w:sz w:val="31"/>
          <w:szCs w:val="31"/>
          <w:shd w:val="clear" w:color="auto" w:fill="FFFFFF"/>
        </w:rPr>
      </w:pPr>
      <w:r>
        <w:rPr>
          <w:rFonts w:hint="eastAsia" w:ascii="仿宋" w:hAnsi="仿宋" w:eastAsia="仿宋" w:cs="仿宋"/>
          <w:color w:val="333333"/>
          <w:sz w:val="31"/>
          <w:szCs w:val="31"/>
          <w:shd w:val="clear" w:color="auto" w:fill="FFFFFF"/>
        </w:rPr>
        <w:t>区妇联总编制4人，其中行政编制4人。现有全额拨款在职工作人员3名，退休人员3人。</w:t>
      </w:r>
    </w:p>
    <w:p>
      <w:pPr>
        <w:widowControl/>
        <w:jc w:val="both"/>
        <w:rPr>
          <w:rFonts w:ascii="黑体" w:hAnsi="宋体" w:eastAsia="黑体"/>
          <w:color w:val="000000"/>
          <w:kern w:val="0"/>
          <w:sz w:val="44"/>
          <w:szCs w:val="44"/>
          <w:lang w:bidi="ar"/>
        </w:rPr>
      </w:pPr>
      <w:r>
        <w:drawing>
          <wp:inline distT="0" distB="0" distL="114300" distR="114300">
            <wp:extent cx="3456940" cy="2073910"/>
            <wp:effectExtent l="4445" t="5080" r="5715" b="16510"/>
            <wp:docPr id="1" name="图表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jc w:val="center"/>
        <w:rPr>
          <w:rFonts w:hint="eastAsia" w:ascii="方正小标宋简体" w:hAnsi="方正小标宋简体" w:eastAsia="方正小标宋简体" w:cs="方正小标宋简体"/>
          <w:color w:val="000000"/>
          <w:kern w:val="0"/>
          <w:sz w:val="44"/>
          <w:szCs w:val="44"/>
          <w:lang w:bidi="ar"/>
        </w:rPr>
      </w:pPr>
      <w:r>
        <w:rPr>
          <w:rFonts w:hint="eastAsia" w:ascii="方正小标宋简体" w:hAnsi="方正小标宋简体" w:eastAsia="方正小标宋简体" w:cs="方正小标宋简体"/>
          <w:color w:val="000000"/>
          <w:kern w:val="0"/>
          <w:sz w:val="44"/>
          <w:szCs w:val="44"/>
          <w:lang w:bidi="ar"/>
        </w:rPr>
        <w:t xml:space="preserve">第二部分 </w:t>
      </w:r>
      <w:r>
        <w:rPr>
          <w:rFonts w:hint="eastAsia" w:ascii="方正小标宋简体" w:hAnsi="方正小标宋简体" w:eastAsia="方正小标宋简体" w:cs="方正小标宋简体"/>
          <w:color w:val="000000"/>
          <w:kern w:val="0"/>
          <w:sz w:val="44"/>
          <w:szCs w:val="44"/>
          <w:lang w:eastAsia="zh-CN" w:bidi="ar"/>
        </w:rPr>
        <w:t>2020</w:t>
      </w:r>
      <w:r>
        <w:rPr>
          <w:rFonts w:hint="eastAsia" w:ascii="方正小标宋简体" w:hAnsi="方正小标宋简体" w:eastAsia="方正小标宋简体" w:cs="方正小标宋简体"/>
          <w:color w:val="000000"/>
          <w:kern w:val="0"/>
          <w:sz w:val="44"/>
          <w:szCs w:val="44"/>
          <w:lang w:bidi="ar"/>
        </w:rPr>
        <w:t>年度部门决算表</w:t>
      </w:r>
    </w:p>
    <w:tbl>
      <w:tblPr>
        <w:tblStyle w:val="8"/>
        <w:tblpPr w:leftFromText="180" w:rightFromText="180" w:vertAnchor="text" w:horzAnchor="page" w:tblpX="1472" w:tblpY="1123"/>
        <w:tblOverlap w:val="never"/>
        <w:tblW w:w="9000" w:type="dxa"/>
        <w:tblInd w:w="0" w:type="dxa"/>
        <w:tblLayout w:type="fixed"/>
        <w:tblCellMar>
          <w:top w:w="0" w:type="dxa"/>
          <w:left w:w="0" w:type="dxa"/>
          <w:bottom w:w="0" w:type="dxa"/>
          <w:right w:w="0" w:type="dxa"/>
        </w:tblCellMar>
      </w:tblPr>
      <w:tblGrid>
        <w:gridCol w:w="735"/>
        <w:gridCol w:w="4110"/>
        <w:gridCol w:w="1047"/>
        <w:gridCol w:w="3108"/>
      </w:tblGrid>
      <w:tr>
        <w:tblPrEx>
          <w:tblCellMar>
            <w:top w:w="0" w:type="dxa"/>
            <w:left w:w="0" w:type="dxa"/>
            <w:bottom w:w="0" w:type="dxa"/>
            <w:right w:w="0" w:type="dxa"/>
          </w:tblCellMar>
        </w:tblPrEx>
        <w:trPr>
          <w:trHeight w:val="64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olor w:val="000000"/>
                <w:sz w:val="24"/>
              </w:rPr>
            </w:pPr>
            <w:r>
              <w:rPr>
                <w:rFonts w:hint="eastAsia" w:ascii="黑体" w:hAnsi="宋体" w:eastAsia="黑体"/>
                <w:color w:val="000000"/>
                <w:kern w:val="0"/>
                <w:sz w:val="24"/>
                <w:lang w:bidi="ar"/>
              </w:rPr>
              <w:t>序号</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olor w:val="000000"/>
                <w:sz w:val="24"/>
              </w:rPr>
            </w:pPr>
            <w:r>
              <w:rPr>
                <w:rFonts w:hint="eastAsia" w:ascii="黑体" w:hAnsi="宋体" w:eastAsia="黑体"/>
                <w:color w:val="000000"/>
                <w:kern w:val="0"/>
                <w:sz w:val="24"/>
                <w:lang w:bidi="ar"/>
              </w:rPr>
              <w:t>内容</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olor w:val="000000"/>
                <w:kern w:val="0"/>
                <w:sz w:val="24"/>
                <w:lang w:bidi="ar"/>
              </w:rPr>
            </w:pPr>
            <w:r>
              <w:rPr>
                <w:rFonts w:hint="eastAsia" w:ascii="黑体" w:hAnsi="宋体" w:eastAsia="黑体"/>
                <w:color w:val="000000"/>
                <w:kern w:val="0"/>
                <w:sz w:val="24"/>
                <w:lang w:bidi="ar"/>
              </w:rPr>
              <w:t>是否</w:t>
            </w:r>
          </w:p>
          <w:p>
            <w:pPr>
              <w:widowControl/>
              <w:jc w:val="center"/>
              <w:textAlignment w:val="center"/>
              <w:rPr>
                <w:rFonts w:ascii="黑体" w:hAnsi="宋体" w:eastAsia="黑体"/>
                <w:color w:val="000000"/>
                <w:sz w:val="24"/>
              </w:rPr>
            </w:pPr>
            <w:r>
              <w:rPr>
                <w:rFonts w:hint="eastAsia" w:ascii="黑体" w:hAnsi="宋体" w:eastAsia="黑体"/>
                <w:color w:val="000000"/>
                <w:kern w:val="0"/>
                <w:sz w:val="24"/>
                <w:lang w:bidi="ar"/>
              </w:rPr>
              <w:t>空表</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olor w:val="000000"/>
                <w:sz w:val="24"/>
              </w:rPr>
            </w:pPr>
            <w:r>
              <w:rPr>
                <w:rFonts w:hint="eastAsia" w:ascii="黑体" w:hAnsi="宋体" w:eastAsia="黑体"/>
                <w:color w:val="000000"/>
                <w:kern w:val="0"/>
                <w:sz w:val="24"/>
                <w:lang w:eastAsia="zh-CN" w:bidi="ar"/>
              </w:rPr>
              <w:t>表格为空的</w:t>
            </w:r>
            <w:r>
              <w:rPr>
                <w:rFonts w:hint="eastAsia" w:ascii="黑体" w:hAnsi="宋体" w:eastAsia="黑体"/>
                <w:color w:val="000000"/>
                <w:kern w:val="0"/>
                <w:sz w:val="24"/>
                <w:lang w:bidi="ar"/>
              </w:rPr>
              <w:t>理由</w:t>
            </w:r>
          </w:p>
        </w:tc>
      </w:tr>
      <w:tr>
        <w:tblPrEx>
          <w:tblCellMar>
            <w:top w:w="0" w:type="dxa"/>
            <w:left w:w="0" w:type="dxa"/>
            <w:bottom w:w="0" w:type="dxa"/>
            <w:right w:w="0" w:type="dxa"/>
          </w:tblCellMar>
        </w:tblPrEx>
        <w:trPr>
          <w:trHeight w:val="737"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表1</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cs="宋体"/>
                <w:color w:val="000000"/>
                <w:kern w:val="0"/>
                <w:sz w:val="24"/>
                <w:lang w:bidi="ar"/>
              </w:rPr>
            </w:pPr>
            <w:r>
              <w:rPr>
                <w:rFonts w:hint="eastAsia" w:ascii="宋体" w:hAnsi="宋体" w:cs="宋体"/>
                <w:color w:val="000000"/>
                <w:kern w:val="0"/>
                <w:sz w:val="24"/>
                <w:lang w:bidi="ar"/>
              </w:rPr>
              <w:t>收入支出决算总表</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r>
              <w:rPr>
                <w:rFonts w:hint="eastAsia" w:ascii="宋体" w:hAnsi="宋体" w:eastAsia="宋体" w:cs="宋体"/>
                <w:i w:val="0"/>
                <w:color w:val="000000"/>
                <w:sz w:val="24"/>
                <w:szCs w:val="24"/>
                <w:u w:val="none"/>
                <w:lang w:eastAsia="zh-CN"/>
              </w:rPr>
              <w:t>否</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737"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表2</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cs="宋体"/>
                <w:color w:val="000000"/>
                <w:kern w:val="0"/>
                <w:sz w:val="24"/>
                <w:lang w:bidi="ar"/>
              </w:rPr>
            </w:pPr>
            <w:r>
              <w:rPr>
                <w:rFonts w:hint="eastAsia" w:ascii="宋体" w:hAnsi="宋体" w:cs="宋体"/>
                <w:color w:val="000000"/>
                <w:kern w:val="0"/>
                <w:sz w:val="24"/>
                <w:lang w:bidi="ar"/>
              </w:rPr>
              <w:t>收入决算表</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r>
              <w:rPr>
                <w:rFonts w:hint="eastAsia" w:ascii="宋体" w:hAnsi="宋体" w:eastAsia="宋体" w:cs="宋体"/>
                <w:i w:val="0"/>
                <w:color w:val="000000"/>
                <w:sz w:val="24"/>
                <w:szCs w:val="24"/>
                <w:u w:val="none"/>
                <w:lang w:eastAsia="zh-CN"/>
              </w:rPr>
              <w:t>否</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737"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表3</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cs="宋体"/>
                <w:color w:val="000000"/>
                <w:kern w:val="0"/>
                <w:sz w:val="24"/>
                <w:lang w:bidi="ar"/>
              </w:rPr>
            </w:pPr>
            <w:r>
              <w:rPr>
                <w:rFonts w:hint="eastAsia" w:ascii="宋体" w:hAnsi="宋体" w:cs="宋体"/>
                <w:color w:val="000000"/>
                <w:kern w:val="0"/>
                <w:sz w:val="24"/>
                <w:lang w:bidi="ar"/>
              </w:rPr>
              <w:t>支出决算表</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r>
              <w:rPr>
                <w:rFonts w:hint="eastAsia" w:ascii="宋体" w:hAnsi="宋体" w:eastAsia="宋体" w:cs="宋体"/>
                <w:i w:val="0"/>
                <w:color w:val="000000"/>
                <w:sz w:val="24"/>
                <w:szCs w:val="24"/>
                <w:u w:val="none"/>
                <w:lang w:eastAsia="zh-CN"/>
              </w:rPr>
              <w:t>否</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737"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表4</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cs="宋体"/>
                <w:color w:val="000000"/>
                <w:kern w:val="0"/>
                <w:sz w:val="24"/>
                <w:lang w:bidi="ar"/>
              </w:rPr>
            </w:pPr>
            <w:r>
              <w:rPr>
                <w:rFonts w:hint="eastAsia" w:ascii="宋体" w:hAnsi="宋体" w:cs="宋体"/>
                <w:color w:val="000000"/>
                <w:kern w:val="0"/>
                <w:sz w:val="24"/>
                <w:lang w:bidi="ar"/>
              </w:rPr>
              <w:t>财政拨款收入支出决算总表</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r>
              <w:rPr>
                <w:rFonts w:hint="eastAsia" w:ascii="宋体" w:hAnsi="宋体" w:eastAsia="宋体" w:cs="宋体"/>
                <w:i w:val="0"/>
                <w:color w:val="000000"/>
                <w:sz w:val="24"/>
                <w:szCs w:val="24"/>
                <w:u w:val="none"/>
                <w:lang w:eastAsia="zh-CN"/>
              </w:rPr>
              <w:t>否</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851"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表5</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cs="宋体"/>
                <w:color w:val="000000"/>
                <w:kern w:val="0"/>
                <w:sz w:val="24"/>
                <w:lang w:bidi="ar"/>
              </w:rPr>
            </w:pPr>
            <w:r>
              <w:rPr>
                <w:rFonts w:hint="eastAsia" w:ascii="宋体" w:hAnsi="宋体" w:cs="宋体"/>
                <w:color w:val="000000"/>
                <w:kern w:val="0"/>
                <w:sz w:val="24"/>
                <w:lang w:bidi="ar"/>
              </w:rPr>
              <w:t>一般公共预算财政拨款支出决算表</w:t>
            </w:r>
          </w:p>
          <w:p>
            <w:pPr>
              <w:widowControl/>
              <w:jc w:val="left"/>
              <w:rPr>
                <w:rFonts w:ascii="宋体" w:hAnsi="宋体" w:cs="宋体"/>
                <w:color w:val="000000"/>
                <w:kern w:val="0"/>
                <w:sz w:val="24"/>
                <w:lang w:bidi="ar"/>
              </w:rPr>
            </w:pPr>
            <w:r>
              <w:rPr>
                <w:rFonts w:hint="eastAsia" w:ascii="宋体" w:hAnsi="宋体" w:cs="宋体"/>
                <w:color w:val="000000"/>
                <w:kern w:val="0"/>
                <w:sz w:val="24"/>
                <w:lang w:bidi="ar"/>
              </w:rPr>
              <w:t>（按功能分类科目）</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r>
              <w:rPr>
                <w:rFonts w:hint="eastAsia" w:ascii="宋体" w:hAnsi="宋体" w:eastAsia="宋体" w:cs="宋体"/>
                <w:i w:val="0"/>
                <w:color w:val="000000"/>
                <w:sz w:val="24"/>
                <w:szCs w:val="24"/>
                <w:u w:val="none"/>
                <w:lang w:eastAsia="zh-CN"/>
              </w:rPr>
              <w:t>否</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851"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表6</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cs="宋体"/>
                <w:color w:val="000000"/>
                <w:kern w:val="0"/>
                <w:sz w:val="24"/>
                <w:lang w:bidi="ar"/>
              </w:rPr>
            </w:pPr>
            <w:r>
              <w:rPr>
                <w:rFonts w:hint="eastAsia" w:ascii="宋体" w:hAnsi="宋体" w:cs="宋体"/>
                <w:color w:val="000000"/>
                <w:kern w:val="0"/>
                <w:sz w:val="24"/>
                <w:lang w:bidi="ar"/>
              </w:rPr>
              <w:t>一般公共预算财政拨款基本支出决算表 （按经济分类科目）</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r>
              <w:rPr>
                <w:rFonts w:hint="eastAsia" w:ascii="宋体" w:hAnsi="宋体" w:eastAsia="宋体" w:cs="宋体"/>
                <w:i w:val="0"/>
                <w:color w:val="000000"/>
                <w:sz w:val="24"/>
                <w:szCs w:val="24"/>
                <w:u w:val="none"/>
                <w:lang w:eastAsia="zh-CN"/>
              </w:rPr>
              <w:t>否</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851" w:hRule="exact"/>
        </w:trPr>
        <w:tc>
          <w:tcPr>
            <w:tcW w:w="73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表7</w:t>
            </w:r>
          </w:p>
        </w:tc>
        <w:tc>
          <w:tcPr>
            <w:tcW w:w="411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一般公共预算财政拨款“三公”经费及会议费、培训费支出决算表</w:t>
            </w:r>
          </w:p>
        </w:tc>
        <w:tc>
          <w:tcPr>
            <w:tcW w:w="104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r>
              <w:rPr>
                <w:rFonts w:hint="eastAsia" w:ascii="宋体" w:hAnsi="宋体" w:eastAsia="宋体" w:cs="宋体"/>
                <w:i w:val="0"/>
                <w:color w:val="000000"/>
                <w:sz w:val="24"/>
                <w:szCs w:val="24"/>
                <w:u w:val="none"/>
                <w:lang w:eastAsia="zh-CN"/>
              </w:rPr>
              <w:t>否</w:t>
            </w:r>
          </w:p>
        </w:tc>
        <w:tc>
          <w:tcPr>
            <w:tcW w:w="3108"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851"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表8</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hint="eastAsia" w:ascii="宋体" w:hAnsi="宋体" w:cs="宋体"/>
                <w:color w:val="000000"/>
                <w:kern w:val="0"/>
                <w:sz w:val="24"/>
                <w:lang w:bidi="ar"/>
              </w:rPr>
            </w:pPr>
            <w:r>
              <w:rPr>
                <w:rFonts w:hint="eastAsia" w:ascii="宋体" w:hAnsi="宋体" w:cs="宋体"/>
                <w:color w:val="000000"/>
                <w:kern w:val="0"/>
                <w:sz w:val="24"/>
                <w:lang w:bidi="ar"/>
              </w:rPr>
              <w:t>政府性基金预算财政拨款收入支出</w:t>
            </w:r>
          </w:p>
          <w:p>
            <w:pPr>
              <w:widowControl/>
              <w:jc w:val="left"/>
              <w:rPr>
                <w:rFonts w:ascii="宋体" w:hAnsi="宋体" w:cs="宋体"/>
                <w:color w:val="000000"/>
                <w:sz w:val="24"/>
              </w:rPr>
            </w:pPr>
            <w:r>
              <w:rPr>
                <w:rFonts w:hint="eastAsia" w:ascii="宋体" w:hAnsi="宋体" w:cs="宋体"/>
                <w:color w:val="000000"/>
                <w:kern w:val="0"/>
                <w:sz w:val="24"/>
                <w:lang w:bidi="ar"/>
              </w:rPr>
              <w:t>决算表</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r>
              <w:rPr>
                <w:rFonts w:hint="eastAsia" w:ascii="宋体" w:hAnsi="宋体" w:eastAsia="宋体" w:cs="宋体"/>
                <w:i w:val="0"/>
                <w:color w:val="000000"/>
                <w:sz w:val="24"/>
                <w:szCs w:val="24"/>
                <w:u w:val="none"/>
                <w:lang w:eastAsia="zh-CN"/>
              </w:rPr>
              <w:t>是</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r>
              <w:rPr>
                <w:rFonts w:hint="eastAsia" w:ascii="宋体" w:hAnsi="宋体" w:eastAsia="宋体" w:cs="宋体"/>
                <w:i w:val="0"/>
                <w:color w:val="000000"/>
                <w:sz w:val="24"/>
                <w:szCs w:val="24"/>
                <w:u w:val="none"/>
                <w:lang w:eastAsia="zh-CN"/>
              </w:rPr>
              <w:t>单位不涉及</w:t>
            </w:r>
          </w:p>
        </w:tc>
      </w:tr>
      <w:tr>
        <w:tblPrEx>
          <w:tblCellMar>
            <w:top w:w="0" w:type="dxa"/>
            <w:left w:w="0" w:type="dxa"/>
            <w:bottom w:w="0" w:type="dxa"/>
            <w:right w:w="0" w:type="dxa"/>
          </w:tblCellMar>
        </w:tblPrEx>
        <w:trPr>
          <w:trHeight w:val="851"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eastAsia="宋体" w:cs="宋体"/>
                <w:color w:val="000000"/>
                <w:kern w:val="0"/>
                <w:sz w:val="24"/>
                <w:lang w:val="en-US" w:eastAsia="zh-CN" w:bidi="ar"/>
              </w:rPr>
            </w:pPr>
            <w:r>
              <w:rPr>
                <w:rFonts w:hint="eastAsia" w:ascii="宋体" w:hAnsi="宋体" w:cs="宋体"/>
                <w:color w:val="000000"/>
                <w:kern w:val="0"/>
                <w:sz w:val="24"/>
                <w:lang w:eastAsia="zh-CN" w:bidi="ar"/>
              </w:rPr>
              <w:t>表</w:t>
            </w:r>
            <w:r>
              <w:rPr>
                <w:rFonts w:hint="eastAsia" w:ascii="宋体" w:hAnsi="宋体" w:cs="宋体"/>
                <w:color w:val="000000"/>
                <w:kern w:val="0"/>
                <w:sz w:val="24"/>
                <w:lang w:val="en-US" w:eastAsia="zh-CN" w:bidi="ar"/>
              </w:rPr>
              <w:t>9</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hint="eastAsia" w:ascii="宋体" w:hAnsi="宋体" w:cs="宋体"/>
                <w:color w:val="000000"/>
                <w:kern w:val="0"/>
                <w:sz w:val="24"/>
                <w:lang w:bidi="ar"/>
              </w:rPr>
            </w:pPr>
            <w:r>
              <w:rPr>
                <w:rFonts w:hint="eastAsia" w:ascii="宋体" w:hAnsi="宋体" w:cs="宋体"/>
                <w:color w:val="000000"/>
                <w:kern w:val="0"/>
                <w:sz w:val="24"/>
                <w:lang w:eastAsia="zh-CN" w:bidi="ar"/>
              </w:rPr>
              <w:t>国有资本经营预算财政拨款支出决算表</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r>
              <w:rPr>
                <w:rFonts w:hint="eastAsia" w:ascii="宋体" w:hAnsi="宋体" w:eastAsia="宋体" w:cs="宋体"/>
                <w:i w:val="0"/>
                <w:color w:val="000000"/>
                <w:sz w:val="24"/>
                <w:szCs w:val="24"/>
                <w:u w:val="none"/>
                <w:lang w:eastAsia="zh-CN"/>
              </w:rPr>
              <w:t>是</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r>
              <w:rPr>
                <w:rFonts w:hint="eastAsia" w:ascii="宋体" w:hAnsi="宋体" w:eastAsia="宋体" w:cs="宋体"/>
                <w:i w:val="0"/>
                <w:color w:val="000000"/>
                <w:sz w:val="24"/>
                <w:szCs w:val="24"/>
                <w:u w:val="none"/>
                <w:lang w:eastAsia="zh-CN"/>
              </w:rPr>
              <w:t>单位不涉及</w:t>
            </w:r>
          </w:p>
        </w:tc>
      </w:tr>
    </w:tbl>
    <w:p>
      <w:pPr>
        <w:jc w:val="center"/>
        <w:rPr>
          <w:rFonts w:ascii="黑体" w:hAnsi="宋体" w:eastAsia="黑体"/>
          <w:color w:val="000000"/>
          <w:kern w:val="0"/>
          <w:sz w:val="44"/>
          <w:szCs w:val="44"/>
          <w:lang w:bidi="ar"/>
        </w:rPr>
      </w:pPr>
    </w:p>
    <w:p>
      <w:pPr>
        <w:widowControl/>
        <w:rPr>
          <w:rFonts w:ascii="黑体" w:hAnsi="宋体" w:eastAsia="黑体"/>
          <w:color w:val="000000"/>
          <w:kern w:val="0"/>
          <w:sz w:val="44"/>
          <w:szCs w:val="44"/>
          <w:lang w:bidi="ar"/>
        </w:rPr>
      </w:pPr>
    </w:p>
    <w:p>
      <w:pPr>
        <w:widowControl/>
        <w:jc w:val="center"/>
        <w:textAlignment w:val="center"/>
        <w:rPr>
          <w:rFonts w:ascii="宋体" w:hAnsi="宋体" w:cs="宋体"/>
          <w:b/>
          <w:color w:val="000000"/>
          <w:kern w:val="0"/>
          <w:sz w:val="40"/>
          <w:szCs w:val="40"/>
          <w:lang w:bidi="ar"/>
        </w:rPr>
      </w:pPr>
      <w:r>
        <w:rPr>
          <w:rFonts w:hint="eastAsia" w:ascii="宋体" w:hAnsi="宋体" w:cs="宋体"/>
          <w:b/>
          <w:color w:val="000000"/>
          <w:kern w:val="0"/>
          <w:sz w:val="40"/>
          <w:szCs w:val="40"/>
          <w:lang w:bidi="ar"/>
        </w:rPr>
        <w:br w:type="page"/>
      </w:r>
    </w:p>
    <w:p>
      <w:pPr>
        <w:jc w:val="center"/>
        <w:rPr>
          <w:rFonts w:ascii="宋体" w:hAnsi="宋体" w:cs="宋体"/>
          <w:b/>
          <w:bCs/>
          <w:sz w:val="32"/>
          <w:szCs w:val="32"/>
        </w:rPr>
      </w:pPr>
      <w:r>
        <w:rPr>
          <w:rFonts w:hint="eastAsia" w:ascii="宋体" w:hAnsi="宋体" w:cs="宋体"/>
          <w:b/>
          <w:bCs/>
          <w:sz w:val="32"/>
          <w:szCs w:val="32"/>
        </w:rPr>
        <w:t>收入支出决算总表</w:t>
      </w:r>
    </w:p>
    <w:p>
      <w:pPr>
        <w:rPr>
          <w:rFonts w:ascii="宋体" w:hAnsi="宋体" w:cs="宋体"/>
          <w:b/>
          <w:bCs/>
          <w:szCs w:val="21"/>
        </w:rPr>
      </w:pPr>
      <w:r>
        <w:rPr>
          <w:rFonts w:hint="eastAsia" w:ascii="宋体" w:hAnsi="宋体" w:cs="宋体"/>
          <w:sz w:val="24"/>
        </w:rPr>
        <w:t xml:space="preserve">                        </w:t>
      </w:r>
      <w:r>
        <w:rPr>
          <w:rFonts w:hint="eastAsia" w:ascii="宋体" w:hAnsi="宋体" w:cs="宋体"/>
          <w:szCs w:val="21"/>
        </w:rPr>
        <w:t xml:space="preserve">                                                </w:t>
      </w:r>
      <w:r>
        <w:rPr>
          <w:rFonts w:hint="eastAsia" w:ascii="宋体" w:hAnsi="宋体" w:cs="宋体"/>
          <w:b/>
          <w:bCs/>
          <w:szCs w:val="21"/>
        </w:rPr>
        <w:t>公开01表</w:t>
      </w:r>
    </w:p>
    <w:p>
      <w:pPr>
        <w:widowControl/>
        <w:ind w:firstLine="211" w:firstLineChars="100"/>
        <w:jc w:val="left"/>
        <w:textAlignment w:val="center"/>
        <w:rPr>
          <w:rFonts w:hint="eastAsia" w:ascii="宋体" w:hAnsi="宋体" w:cs="宋体"/>
          <w:color w:val="000000"/>
          <w:kern w:val="0"/>
          <w:szCs w:val="21"/>
          <w:lang w:val="en-US" w:eastAsia="zh-CN"/>
        </w:rPr>
      </w:pPr>
      <w:r>
        <w:rPr>
          <w:rFonts w:hint="eastAsia" w:ascii="宋体" w:hAnsi="宋体" w:cs="宋体"/>
          <w:b/>
          <w:bCs/>
          <w:color w:val="000000"/>
          <w:kern w:val="0"/>
          <w:szCs w:val="21"/>
          <w:lang w:val="en-US" w:eastAsia="zh-CN"/>
        </w:rPr>
        <w:t>编制部门</w:t>
      </w:r>
      <w:r>
        <w:rPr>
          <w:rFonts w:hint="eastAsia" w:ascii="宋体" w:hAnsi="宋体" w:cs="宋体"/>
          <w:color w:val="000000"/>
          <w:kern w:val="0"/>
          <w:szCs w:val="21"/>
          <w:lang w:val="en-US" w:eastAsia="zh-CN"/>
        </w:rPr>
        <w:t>：渭滨区妇女联合会                                                         金额单位：万元</w:t>
      </w:r>
    </w:p>
    <w:tbl>
      <w:tblPr>
        <w:tblStyle w:val="8"/>
        <w:tblW w:w="8884" w:type="dxa"/>
        <w:tblInd w:w="0" w:type="dxa"/>
        <w:tblLayout w:type="fixed"/>
        <w:tblCellMar>
          <w:top w:w="15" w:type="dxa"/>
          <w:left w:w="15" w:type="dxa"/>
          <w:bottom w:w="15" w:type="dxa"/>
          <w:right w:w="15" w:type="dxa"/>
        </w:tblCellMar>
      </w:tblPr>
      <w:tblGrid>
        <w:gridCol w:w="3388"/>
        <w:gridCol w:w="1080"/>
        <w:gridCol w:w="3090"/>
        <w:gridCol w:w="1326"/>
      </w:tblGrid>
      <w:tr>
        <w:tblPrEx>
          <w:tblCellMar>
            <w:top w:w="15" w:type="dxa"/>
            <w:left w:w="15" w:type="dxa"/>
            <w:bottom w:w="15" w:type="dxa"/>
            <w:right w:w="15" w:type="dxa"/>
          </w:tblCellMar>
        </w:tblPrEx>
        <w:trPr>
          <w:trHeight w:val="426" w:hRule="atLeast"/>
        </w:trPr>
        <w:tc>
          <w:tcPr>
            <w:tcW w:w="446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收    入</w:t>
            </w:r>
          </w:p>
        </w:tc>
        <w:tc>
          <w:tcPr>
            <w:tcW w:w="441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支    出</w:t>
            </w:r>
          </w:p>
        </w:tc>
      </w:tr>
      <w:tr>
        <w:tblPrEx>
          <w:tblCellMar>
            <w:top w:w="15" w:type="dxa"/>
            <w:left w:w="15" w:type="dxa"/>
            <w:bottom w:w="15" w:type="dxa"/>
            <w:right w:w="15" w:type="dxa"/>
          </w:tblCellMar>
        </w:tblPrEx>
        <w:trPr>
          <w:trHeight w:val="378"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    目</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决算数</w:t>
            </w: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项目</w:t>
            </w:r>
          </w:p>
        </w:tc>
        <w:tc>
          <w:tcPr>
            <w:tcW w:w="132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决算数</w:t>
            </w: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210" w:firstLineChars="100"/>
              <w:jc w:val="left"/>
              <w:textAlignment w:val="center"/>
              <w:rPr>
                <w:rFonts w:hint="eastAsia" w:ascii="宋体" w:hAnsi="宋体" w:eastAsia="宋体" w:cs="宋体"/>
                <w:color w:val="000000"/>
                <w:kern w:val="2"/>
                <w:sz w:val="21"/>
                <w:szCs w:val="21"/>
                <w:lang w:val="en-US" w:eastAsia="zh-CN" w:bidi="ar-SA"/>
              </w:rPr>
            </w:pPr>
            <w:r>
              <w:rPr>
                <w:rFonts w:hint="eastAsia" w:ascii="宋体" w:hAnsi="宋体" w:cs="宋体"/>
                <w:color w:val="000000"/>
                <w:kern w:val="0"/>
                <w:szCs w:val="21"/>
                <w:lang w:val="en-US" w:eastAsia="zh-CN"/>
              </w:rPr>
              <w:t>1.一般公共预算财政拨款</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91.29</w:t>
            </w: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w:t>
            </w:r>
            <w:r>
              <w:rPr>
                <w:rFonts w:hint="eastAsia" w:ascii="宋体" w:hAnsi="宋体" w:cs="宋体"/>
                <w:color w:val="000000"/>
                <w:kern w:val="0"/>
                <w:szCs w:val="21"/>
                <w:lang w:eastAsia="zh-CN"/>
              </w:rPr>
              <w:t>1.</w:t>
            </w:r>
            <w:r>
              <w:rPr>
                <w:rFonts w:hint="eastAsia" w:ascii="宋体" w:hAnsi="宋体" w:cs="宋体"/>
                <w:color w:val="000000"/>
                <w:kern w:val="0"/>
                <w:szCs w:val="21"/>
              </w:rPr>
              <w:t>一般公共服务支出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98.68</w:t>
            </w:r>
          </w:p>
        </w:tc>
      </w:tr>
      <w:tr>
        <w:tblPrEx>
          <w:tblCellMar>
            <w:top w:w="15" w:type="dxa"/>
            <w:left w:w="15" w:type="dxa"/>
            <w:bottom w:w="15" w:type="dxa"/>
            <w:right w:w="15" w:type="dxa"/>
          </w:tblCellMar>
        </w:tblPrEx>
        <w:trPr>
          <w:trHeight w:val="347"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ind w:firstLine="210" w:firstLineChars="100"/>
              <w:jc w:val="left"/>
              <w:textAlignment w:val="center"/>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2.政府性基金预算财政拨款</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w:t>
            </w:r>
            <w:r>
              <w:rPr>
                <w:rFonts w:hint="eastAsia" w:ascii="宋体" w:hAnsi="宋体" w:cs="宋体"/>
                <w:color w:val="000000"/>
                <w:kern w:val="0"/>
                <w:szCs w:val="21"/>
                <w:lang w:eastAsia="zh-CN"/>
              </w:rPr>
              <w:t>2.</w:t>
            </w:r>
            <w:r>
              <w:rPr>
                <w:rFonts w:hint="eastAsia" w:ascii="宋体" w:hAnsi="宋体" w:cs="宋体"/>
                <w:color w:val="000000"/>
                <w:kern w:val="0"/>
                <w:szCs w:val="21"/>
              </w:rPr>
              <w:t>外交支出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ind w:firstLine="210" w:firstLineChars="100"/>
              <w:jc w:val="left"/>
              <w:textAlignment w:val="center"/>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 xml:space="preserve">3.国有资本经营预算财政拨款 </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w:t>
            </w:r>
            <w:r>
              <w:rPr>
                <w:rFonts w:hint="eastAsia" w:ascii="宋体" w:hAnsi="宋体" w:cs="宋体"/>
                <w:color w:val="000000"/>
                <w:kern w:val="0"/>
                <w:szCs w:val="21"/>
                <w:lang w:eastAsia="zh-CN"/>
              </w:rPr>
              <w:t>3.</w:t>
            </w:r>
            <w:r>
              <w:rPr>
                <w:rFonts w:hint="eastAsia" w:ascii="宋体" w:hAnsi="宋体" w:cs="宋体"/>
                <w:color w:val="000000"/>
                <w:kern w:val="0"/>
                <w:szCs w:val="21"/>
              </w:rPr>
              <w:t>国防支出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ind w:firstLine="210" w:firstLineChars="100"/>
              <w:jc w:val="left"/>
              <w:textAlignment w:val="center"/>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4.上级补助收入</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w:t>
            </w:r>
            <w:r>
              <w:rPr>
                <w:rFonts w:hint="eastAsia" w:ascii="宋体" w:hAnsi="宋体" w:cs="宋体"/>
                <w:color w:val="000000"/>
                <w:kern w:val="0"/>
                <w:szCs w:val="21"/>
                <w:lang w:eastAsia="zh-CN"/>
              </w:rPr>
              <w:t>4.</w:t>
            </w:r>
            <w:r>
              <w:rPr>
                <w:rFonts w:hint="eastAsia" w:ascii="宋体" w:hAnsi="宋体" w:cs="宋体"/>
                <w:color w:val="000000"/>
                <w:kern w:val="0"/>
                <w:szCs w:val="21"/>
              </w:rPr>
              <w:t>公共安全支出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ind w:firstLine="210" w:firstLineChars="100"/>
              <w:jc w:val="left"/>
              <w:textAlignment w:val="center"/>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5.事业收入</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w:t>
            </w:r>
            <w:r>
              <w:rPr>
                <w:rFonts w:hint="eastAsia" w:ascii="宋体" w:hAnsi="宋体" w:cs="宋体"/>
                <w:color w:val="000000"/>
                <w:kern w:val="0"/>
                <w:szCs w:val="21"/>
                <w:lang w:eastAsia="zh-CN"/>
              </w:rPr>
              <w:t>5.</w:t>
            </w:r>
            <w:r>
              <w:rPr>
                <w:rFonts w:hint="eastAsia" w:ascii="宋体" w:hAnsi="宋体" w:cs="宋体"/>
                <w:color w:val="000000"/>
                <w:kern w:val="0"/>
                <w:szCs w:val="21"/>
              </w:rPr>
              <w:t>教育支出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ind w:firstLine="210" w:firstLineChars="100"/>
              <w:jc w:val="left"/>
              <w:textAlignment w:val="center"/>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6.经营收入</w:t>
            </w:r>
          </w:p>
        </w:tc>
        <w:tc>
          <w:tcPr>
            <w:tcW w:w="1080" w:type="dxa"/>
            <w:tcBorders>
              <w:top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w:t>
            </w:r>
            <w:r>
              <w:rPr>
                <w:rFonts w:hint="eastAsia" w:ascii="宋体" w:hAnsi="宋体" w:cs="宋体"/>
                <w:color w:val="000000"/>
                <w:kern w:val="0"/>
                <w:szCs w:val="21"/>
                <w:lang w:eastAsia="zh-CN"/>
              </w:rPr>
              <w:t>6.</w:t>
            </w:r>
            <w:r>
              <w:rPr>
                <w:rFonts w:hint="eastAsia" w:ascii="宋体" w:hAnsi="宋体" w:cs="宋体"/>
                <w:color w:val="000000"/>
                <w:kern w:val="0"/>
                <w:szCs w:val="21"/>
              </w:rPr>
              <w:t>科学技术支出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ind w:firstLine="210" w:firstLineChars="100"/>
              <w:jc w:val="left"/>
              <w:textAlignment w:val="center"/>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7.附属单位上缴收入</w:t>
            </w:r>
          </w:p>
        </w:tc>
        <w:tc>
          <w:tcPr>
            <w:tcW w:w="1080" w:type="dxa"/>
            <w:tcBorders>
              <w:top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w:t>
            </w:r>
            <w:r>
              <w:rPr>
                <w:rFonts w:hint="eastAsia" w:ascii="宋体" w:hAnsi="宋体" w:cs="宋体"/>
                <w:color w:val="000000"/>
                <w:kern w:val="0"/>
                <w:szCs w:val="21"/>
                <w:lang w:eastAsia="zh-CN"/>
              </w:rPr>
              <w:t>7.</w:t>
            </w:r>
            <w:r>
              <w:rPr>
                <w:rFonts w:hint="eastAsia" w:ascii="宋体" w:hAnsi="宋体" w:cs="宋体"/>
                <w:color w:val="000000"/>
                <w:kern w:val="0"/>
                <w:szCs w:val="21"/>
              </w:rPr>
              <w:t>文化</w:t>
            </w:r>
            <w:r>
              <w:rPr>
                <w:rFonts w:hint="eastAsia" w:ascii="宋体" w:hAnsi="宋体" w:cs="宋体"/>
                <w:color w:val="000000"/>
                <w:kern w:val="0"/>
                <w:szCs w:val="21"/>
                <w:lang w:eastAsia="zh-CN"/>
              </w:rPr>
              <w:t>旅游</w:t>
            </w:r>
            <w:r>
              <w:rPr>
                <w:rFonts w:hint="eastAsia" w:ascii="宋体" w:hAnsi="宋体" w:cs="宋体"/>
                <w:color w:val="000000"/>
                <w:kern w:val="0"/>
                <w:szCs w:val="21"/>
              </w:rPr>
              <w:t>体育与传媒支出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ind w:firstLine="210" w:firstLineChars="100"/>
              <w:jc w:val="left"/>
              <w:textAlignment w:val="center"/>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8.其他收入</w:t>
            </w:r>
          </w:p>
        </w:tc>
        <w:tc>
          <w:tcPr>
            <w:tcW w:w="1080" w:type="dxa"/>
            <w:tcBorders>
              <w:top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w:t>
            </w:r>
            <w:r>
              <w:rPr>
                <w:rFonts w:hint="eastAsia" w:ascii="宋体" w:hAnsi="宋体" w:cs="宋体"/>
                <w:color w:val="000000"/>
                <w:kern w:val="0"/>
                <w:szCs w:val="21"/>
                <w:lang w:eastAsia="zh-CN"/>
              </w:rPr>
              <w:t>8.</w:t>
            </w:r>
            <w:r>
              <w:rPr>
                <w:rFonts w:hint="eastAsia" w:ascii="宋体" w:hAnsi="宋体" w:cs="宋体"/>
                <w:color w:val="000000"/>
                <w:kern w:val="0"/>
                <w:szCs w:val="21"/>
              </w:rPr>
              <w:t>社会保障和就业支出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6.4</w:t>
            </w: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p>
        </w:tc>
        <w:tc>
          <w:tcPr>
            <w:tcW w:w="1080" w:type="dxa"/>
            <w:tcBorders>
              <w:top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w:t>
            </w:r>
            <w:r>
              <w:rPr>
                <w:rFonts w:hint="eastAsia" w:ascii="宋体" w:hAnsi="宋体" w:cs="宋体"/>
                <w:color w:val="000000"/>
                <w:kern w:val="0"/>
                <w:szCs w:val="21"/>
                <w:lang w:val="en-US" w:eastAsia="zh-CN"/>
              </w:rPr>
              <w:t xml:space="preserve"> 9.</w:t>
            </w:r>
            <w:r>
              <w:rPr>
                <w:rFonts w:hint="eastAsia" w:ascii="宋体" w:hAnsi="宋体" w:cs="宋体"/>
                <w:color w:val="000000"/>
                <w:kern w:val="0"/>
                <w:szCs w:val="21"/>
                <w:lang w:eastAsia="zh-CN"/>
              </w:rPr>
              <w:t>卫生健康</w:t>
            </w:r>
            <w:r>
              <w:rPr>
                <w:rFonts w:hint="eastAsia" w:ascii="宋体" w:hAnsi="宋体" w:cs="宋体"/>
                <w:color w:val="000000"/>
                <w:kern w:val="0"/>
                <w:szCs w:val="21"/>
              </w:rPr>
              <w:t>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2.78</w:t>
            </w:r>
          </w:p>
        </w:tc>
      </w:tr>
      <w:tr>
        <w:tblPrEx>
          <w:tblCellMar>
            <w:top w:w="15" w:type="dxa"/>
            <w:left w:w="15" w:type="dxa"/>
            <w:bottom w:w="15" w:type="dxa"/>
            <w:right w:w="15" w:type="dxa"/>
          </w:tblCellMar>
        </w:tblPrEx>
        <w:trPr>
          <w:trHeight w:val="249"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p>
        </w:tc>
        <w:tc>
          <w:tcPr>
            <w:tcW w:w="1080" w:type="dxa"/>
            <w:tcBorders>
              <w:top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w:t>
            </w:r>
            <w:r>
              <w:rPr>
                <w:rFonts w:hint="eastAsia" w:ascii="宋体" w:hAnsi="宋体" w:cs="宋体"/>
                <w:color w:val="000000"/>
                <w:kern w:val="0"/>
                <w:szCs w:val="21"/>
                <w:lang w:eastAsia="zh-CN"/>
              </w:rPr>
              <w:t>10.</w:t>
            </w:r>
            <w:r>
              <w:rPr>
                <w:rFonts w:hint="eastAsia" w:ascii="宋体" w:hAnsi="宋体" w:cs="宋体"/>
                <w:color w:val="000000"/>
                <w:kern w:val="0"/>
                <w:szCs w:val="21"/>
              </w:rPr>
              <w:t>节能环保支出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3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0"/>
                <w:szCs w:val="20"/>
                <w:u w:val="none"/>
                <w:lang w:val="en-US" w:eastAsia="zh-CN" w:bidi="ar"/>
              </w:rPr>
              <w:t xml:space="preserve"> </w:t>
            </w:r>
          </w:p>
        </w:tc>
        <w:tc>
          <w:tcPr>
            <w:tcW w:w="1080" w:type="dxa"/>
            <w:tcBorders>
              <w:top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w:t>
            </w:r>
            <w:r>
              <w:rPr>
                <w:rFonts w:hint="eastAsia" w:ascii="宋体" w:hAnsi="宋体" w:cs="宋体"/>
                <w:color w:val="000000"/>
                <w:kern w:val="0"/>
                <w:szCs w:val="21"/>
                <w:lang w:eastAsia="zh-CN"/>
              </w:rPr>
              <w:t>1.</w:t>
            </w:r>
            <w:r>
              <w:rPr>
                <w:rFonts w:hint="eastAsia" w:ascii="宋体" w:hAnsi="宋体" w:cs="宋体"/>
                <w:color w:val="000000"/>
                <w:kern w:val="0"/>
                <w:szCs w:val="21"/>
              </w:rPr>
              <w:t>城乡社区支出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w:t>
            </w:r>
            <w:r>
              <w:rPr>
                <w:rFonts w:hint="eastAsia" w:ascii="宋体" w:hAnsi="宋体" w:cs="宋体"/>
                <w:color w:val="000000"/>
                <w:kern w:val="0"/>
                <w:szCs w:val="21"/>
                <w:lang w:eastAsia="zh-CN"/>
              </w:rPr>
              <w:t>2.</w:t>
            </w:r>
            <w:r>
              <w:rPr>
                <w:rFonts w:hint="eastAsia" w:ascii="宋体" w:hAnsi="宋体" w:cs="宋体"/>
                <w:color w:val="000000"/>
                <w:kern w:val="0"/>
                <w:szCs w:val="21"/>
              </w:rPr>
              <w:t>农林水支出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17"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w:t>
            </w:r>
            <w:r>
              <w:rPr>
                <w:rFonts w:hint="eastAsia" w:ascii="宋体" w:hAnsi="宋体" w:cs="宋体"/>
                <w:color w:val="000000"/>
                <w:kern w:val="0"/>
                <w:szCs w:val="21"/>
                <w:lang w:eastAsia="zh-CN"/>
              </w:rPr>
              <w:t>3.</w:t>
            </w:r>
            <w:r>
              <w:rPr>
                <w:rFonts w:hint="eastAsia" w:ascii="宋体" w:hAnsi="宋体" w:cs="宋体"/>
                <w:color w:val="000000"/>
                <w:kern w:val="0"/>
                <w:szCs w:val="21"/>
              </w:rPr>
              <w:t>交通运输支出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12"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w:t>
            </w:r>
            <w:r>
              <w:rPr>
                <w:rFonts w:hint="eastAsia" w:ascii="宋体" w:hAnsi="宋体" w:cs="宋体"/>
                <w:color w:val="000000"/>
                <w:kern w:val="0"/>
                <w:szCs w:val="21"/>
                <w:lang w:eastAsia="zh-CN"/>
              </w:rPr>
              <w:t>4.</w:t>
            </w:r>
            <w:r>
              <w:rPr>
                <w:rFonts w:hint="eastAsia" w:ascii="宋体" w:hAnsi="宋体" w:cs="宋体"/>
                <w:color w:val="000000"/>
                <w:kern w:val="0"/>
                <w:szCs w:val="21"/>
              </w:rPr>
              <w:t>资源勘探信息等支出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12"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w:t>
            </w:r>
            <w:r>
              <w:rPr>
                <w:rFonts w:hint="eastAsia" w:ascii="宋体" w:hAnsi="宋体" w:cs="宋体"/>
                <w:color w:val="000000"/>
                <w:kern w:val="0"/>
                <w:szCs w:val="21"/>
                <w:lang w:eastAsia="zh-CN"/>
              </w:rPr>
              <w:t>5.</w:t>
            </w:r>
            <w:r>
              <w:rPr>
                <w:rFonts w:hint="eastAsia" w:ascii="宋体" w:hAnsi="宋体" w:cs="宋体"/>
                <w:color w:val="000000"/>
                <w:kern w:val="0"/>
                <w:szCs w:val="21"/>
              </w:rPr>
              <w:t>商业服务业等支出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298"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w:t>
            </w:r>
            <w:r>
              <w:rPr>
                <w:rFonts w:hint="eastAsia" w:ascii="宋体" w:hAnsi="宋体" w:cs="宋体"/>
                <w:color w:val="000000"/>
                <w:kern w:val="0"/>
                <w:szCs w:val="21"/>
                <w:lang w:eastAsia="zh-CN"/>
              </w:rPr>
              <w:t>6.</w:t>
            </w:r>
            <w:r>
              <w:rPr>
                <w:rFonts w:hint="eastAsia" w:ascii="宋体" w:hAnsi="宋体" w:cs="宋体"/>
                <w:color w:val="000000"/>
                <w:kern w:val="0"/>
                <w:szCs w:val="21"/>
              </w:rPr>
              <w:t>金融支出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15"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w:t>
            </w:r>
            <w:r>
              <w:rPr>
                <w:rFonts w:hint="eastAsia" w:ascii="宋体" w:hAnsi="宋体" w:cs="宋体"/>
                <w:color w:val="000000"/>
                <w:kern w:val="0"/>
                <w:szCs w:val="21"/>
                <w:lang w:eastAsia="zh-CN"/>
              </w:rPr>
              <w:t>7.</w:t>
            </w:r>
            <w:r>
              <w:rPr>
                <w:rFonts w:hint="eastAsia" w:ascii="宋体" w:hAnsi="宋体" w:cs="宋体"/>
                <w:color w:val="000000"/>
                <w:kern w:val="0"/>
                <w:szCs w:val="21"/>
              </w:rPr>
              <w:t>援助其他地区支出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281"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w:t>
            </w:r>
            <w:r>
              <w:rPr>
                <w:rFonts w:hint="eastAsia" w:ascii="宋体" w:hAnsi="宋体" w:cs="宋体"/>
                <w:color w:val="000000"/>
                <w:kern w:val="0"/>
                <w:szCs w:val="21"/>
                <w:lang w:eastAsia="zh-CN"/>
              </w:rPr>
              <w:t>8.自然资源</w:t>
            </w:r>
            <w:r>
              <w:rPr>
                <w:rFonts w:hint="eastAsia" w:ascii="宋体" w:hAnsi="宋体" w:cs="宋体"/>
                <w:color w:val="000000"/>
                <w:kern w:val="0"/>
                <w:szCs w:val="21"/>
              </w:rPr>
              <w:t>海洋气象等支出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45"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w:t>
            </w:r>
            <w:r>
              <w:rPr>
                <w:rFonts w:hint="eastAsia" w:ascii="宋体" w:hAnsi="宋体" w:cs="宋体"/>
                <w:color w:val="000000"/>
                <w:kern w:val="0"/>
                <w:szCs w:val="21"/>
                <w:lang w:eastAsia="zh-CN"/>
              </w:rPr>
              <w:t>9.</w:t>
            </w:r>
            <w:r>
              <w:rPr>
                <w:rFonts w:hint="eastAsia" w:ascii="宋体" w:hAnsi="宋体" w:cs="宋体"/>
                <w:color w:val="000000"/>
                <w:kern w:val="0"/>
                <w:szCs w:val="21"/>
              </w:rPr>
              <w:t>住房保障支出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12"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20</w:t>
            </w:r>
            <w:r>
              <w:rPr>
                <w:rFonts w:hint="eastAsia" w:ascii="宋体" w:hAnsi="宋体" w:cs="宋体"/>
                <w:color w:val="000000"/>
                <w:kern w:val="0"/>
                <w:szCs w:val="21"/>
                <w:lang w:val="en-US" w:eastAsia="zh-CN"/>
              </w:rPr>
              <w:t>.</w:t>
            </w:r>
            <w:r>
              <w:rPr>
                <w:rFonts w:hint="eastAsia" w:ascii="宋体" w:hAnsi="宋体" w:cs="宋体"/>
                <w:color w:val="000000"/>
                <w:kern w:val="0"/>
                <w:szCs w:val="21"/>
              </w:rPr>
              <w:t>粮油物资储备支出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287"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Cs w:val="21"/>
                <w:lang w:eastAsia="zh-CN"/>
              </w:rPr>
            </w:pPr>
            <w:r>
              <w:rPr>
                <w:rFonts w:hint="eastAsia" w:ascii="宋体" w:hAnsi="宋体" w:cs="宋体"/>
                <w:color w:val="000000"/>
                <w:kern w:val="0"/>
                <w:szCs w:val="21"/>
              </w:rPr>
              <w:t xml:space="preserve">  2</w:t>
            </w:r>
            <w:r>
              <w:rPr>
                <w:rFonts w:hint="eastAsia" w:ascii="宋体" w:hAnsi="宋体" w:cs="宋体"/>
                <w:color w:val="000000"/>
                <w:kern w:val="0"/>
                <w:szCs w:val="21"/>
                <w:lang w:eastAsia="zh-CN"/>
              </w:rPr>
              <w:t>1.国有资本经营预算支出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287"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Cs w:val="21"/>
                <w:lang w:eastAsia="zh-CN"/>
              </w:rPr>
            </w:pPr>
            <w:r>
              <w:rPr>
                <w:rFonts w:hint="eastAsia" w:ascii="宋体" w:hAnsi="宋体" w:cs="宋体"/>
                <w:color w:val="000000"/>
                <w:kern w:val="0"/>
                <w:szCs w:val="21"/>
                <w:lang w:val="en-US" w:eastAsia="zh-CN"/>
              </w:rPr>
              <w:t>22.</w:t>
            </w:r>
            <w:r>
              <w:rPr>
                <w:rFonts w:hint="eastAsia" w:ascii="宋体" w:hAnsi="宋体" w:cs="宋体"/>
                <w:color w:val="000000"/>
                <w:kern w:val="0"/>
                <w:szCs w:val="21"/>
                <w:lang w:eastAsia="zh-CN"/>
              </w:rPr>
              <w:t>灾害防治及应急管理支出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287"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ind w:firstLine="210" w:firstLineChars="100"/>
              <w:jc w:val="both"/>
              <w:textAlignment w:val="center"/>
              <w:rPr>
                <w:rFonts w:hint="default" w:ascii="宋体" w:hAnsi="宋体" w:cs="宋体"/>
                <w:color w:val="000000"/>
                <w:kern w:val="0"/>
                <w:szCs w:val="21"/>
                <w:lang w:val="en-US" w:eastAsia="zh-CN"/>
              </w:rPr>
            </w:pPr>
            <w:r>
              <w:rPr>
                <w:rFonts w:hint="eastAsia" w:ascii="宋体" w:hAnsi="宋体" w:cs="宋体"/>
                <w:color w:val="000000"/>
                <w:kern w:val="0"/>
                <w:szCs w:val="21"/>
                <w:lang w:val="en-US" w:eastAsia="zh-CN"/>
              </w:rPr>
              <w:t>23.</w:t>
            </w:r>
            <w:r>
              <w:rPr>
                <w:rFonts w:hint="eastAsia" w:ascii="宋体" w:hAnsi="宋体" w:cs="宋体"/>
                <w:color w:val="000000"/>
                <w:kern w:val="0"/>
                <w:szCs w:val="21"/>
                <w:lang w:eastAsia="zh-CN"/>
              </w:rPr>
              <w:t>其他支出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5" w:hRule="atLeast"/>
        </w:trPr>
        <w:tc>
          <w:tcPr>
            <w:tcW w:w="3388" w:type="dxa"/>
            <w:tcBorders>
              <w:top w:val="single" w:color="000000" w:sz="4" w:space="0"/>
              <w:left w:val="single" w:color="000000" w:sz="4" w:space="0"/>
              <w:right w:val="single" w:color="000000" w:sz="4" w:space="0"/>
            </w:tcBorders>
            <w:vAlign w:val="center"/>
          </w:tcPr>
          <w:p>
            <w:pPr>
              <w:widowControl/>
              <w:jc w:val="center"/>
              <w:textAlignment w:val="center"/>
              <w:rPr>
                <w:rFonts w:hint="eastAsia" w:ascii="宋体" w:hAnsi="宋体" w:cs="宋体"/>
                <w:b/>
                <w:color w:val="000000"/>
                <w:kern w:val="0"/>
                <w:szCs w:val="21"/>
              </w:rPr>
            </w:pPr>
          </w:p>
        </w:tc>
        <w:tc>
          <w:tcPr>
            <w:tcW w:w="1080" w:type="dxa"/>
            <w:tcBorders>
              <w:top w:val="single" w:color="000000" w:sz="4" w:space="0"/>
              <w:left w:val="single" w:color="000000" w:sz="4" w:space="0"/>
              <w:right w:val="single" w:color="000000" w:sz="4" w:space="0"/>
            </w:tcBorders>
            <w:vAlign w:val="center"/>
          </w:tcPr>
          <w:p>
            <w:pPr>
              <w:widowControl/>
              <w:jc w:val="center"/>
              <w:textAlignment w:val="center"/>
              <w:rPr>
                <w:rFonts w:hint="eastAsia" w:ascii="宋体" w:hAnsi="宋体" w:cs="宋体"/>
                <w:color w:val="000000"/>
                <w:kern w:val="0"/>
                <w:szCs w:val="21"/>
                <w:lang w:eastAsia="zh-CN"/>
              </w:rPr>
            </w:pPr>
          </w:p>
        </w:tc>
        <w:tc>
          <w:tcPr>
            <w:tcW w:w="3090" w:type="dxa"/>
            <w:tcBorders>
              <w:top w:val="single" w:color="000000" w:sz="4" w:space="0"/>
              <w:left w:val="single" w:color="000000" w:sz="4" w:space="0"/>
              <w:right w:val="single" w:color="000000" w:sz="4" w:space="0"/>
            </w:tcBorders>
            <w:vAlign w:val="center"/>
          </w:tcPr>
          <w:p>
            <w:pPr>
              <w:widowControl/>
              <w:jc w:val="left"/>
              <w:textAlignment w:val="center"/>
              <w:rPr>
                <w:rFonts w:hint="eastAsia" w:ascii="宋体" w:hAnsi="宋体" w:cs="宋体"/>
                <w:color w:val="000000"/>
                <w:kern w:val="0"/>
                <w:szCs w:val="21"/>
                <w:lang w:eastAsia="zh-CN"/>
              </w:rPr>
            </w:pPr>
            <w:r>
              <w:rPr>
                <w:rFonts w:hint="eastAsia" w:ascii="宋体" w:hAnsi="宋体" w:cs="宋体"/>
                <w:color w:val="000000"/>
                <w:kern w:val="0"/>
                <w:szCs w:val="21"/>
                <w:lang w:val="en-US" w:eastAsia="zh-CN"/>
              </w:rPr>
              <w:t>24、债务还本支出</w:t>
            </w:r>
          </w:p>
        </w:tc>
        <w:tc>
          <w:tcPr>
            <w:tcW w:w="1326" w:type="dxa"/>
            <w:tcBorders>
              <w:top w:val="single" w:color="000000" w:sz="4" w:space="0"/>
              <w:left w:val="single" w:color="000000" w:sz="4" w:space="0"/>
              <w:right w:val="single" w:color="000000" w:sz="4" w:space="0"/>
            </w:tcBorders>
            <w:vAlign w:val="center"/>
          </w:tcPr>
          <w:p>
            <w:pPr>
              <w:rPr>
                <w:rFonts w:ascii="宋体" w:hAnsi="宋体" w:cs="宋体"/>
                <w:b/>
                <w:color w:val="000000"/>
                <w:szCs w:val="21"/>
              </w:rPr>
            </w:pPr>
          </w:p>
        </w:tc>
      </w:tr>
      <w:tr>
        <w:tblPrEx>
          <w:tblCellMar>
            <w:top w:w="15" w:type="dxa"/>
            <w:left w:w="15" w:type="dxa"/>
            <w:bottom w:w="15" w:type="dxa"/>
            <w:right w:w="15" w:type="dxa"/>
          </w:tblCellMar>
        </w:tblPrEx>
        <w:trPr>
          <w:trHeight w:val="415" w:hRule="atLeast"/>
        </w:trPr>
        <w:tc>
          <w:tcPr>
            <w:tcW w:w="3388" w:type="dxa"/>
            <w:tcBorders>
              <w:top w:val="single" w:color="000000" w:sz="4" w:space="0"/>
              <w:left w:val="single" w:color="000000" w:sz="4" w:space="0"/>
              <w:right w:val="single" w:color="000000" w:sz="4" w:space="0"/>
            </w:tcBorders>
            <w:vAlign w:val="center"/>
          </w:tcPr>
          <w:p>
            <w:pPr>
              <w:widowControl/>
              <w:jc w:val="center"/>
              <w:textAlignment w:val="center"/>
              <w:rPr>
                <w:rFonts w:hint="eastAsia" w:ascii="宋体" w:hAnsi="宋体" w:cs="宋体"/>
                <w:b/>
                <w:color w:val="000000"/>
                <w:kern w:val="0"/>
                <w:szCs w:val="21"/>
              </w:rPr>
            </w:pPr>
          </w:p>
        </w:tc>
        <w:tc>
          <w:tcPr>
            <w:tcW w:w="1080" w:type="dxa"/>
            <w:tcBorders>
              <w:top w:val="single" w:color="000000" w:sz="4" w:space="0"/>
              <w:left w:val="single" w:color="000000" w:sz="4" w:space="0"/>
              <w:right w:val="single" w:color="000000" w:sz="4" w:space="0"/>
            </w:tcBorders>
            <w:vAlign w:val="center"/>
          </w:tcPr>
          <w:p>
            <w:pPr>
              <w:widowControl/>
              <w:jc w:val="center"/>
              <w:textAlignment w:val="center"/>
              <w:rPr>
                <w:rFonts w:hint="eastAsia" w:ascii="宋体" w:hAnsi="宋体" w:cs="宋体"/>
                <w:color w:val="000000"/>
                <w:kern w:val="0"/>
                <w:szCs w:val="21"/>
                <w:lang w:eastAsia="zh-CN"/>
              </w:rPr>
            </w:pPr>
          </w:p>
        </w:tc>
        <w:tc>
          <w:tcPr>
            <w:tcW w:w="3090" w:type="dxa"/>
            <w:tcBorders>
              <w:top w:val="single" w:color="000000" w:sz="4" w:space="0"/>
              <w:left w:val="single" w:color="000000" w:sz="4" w:space="0"/>
              <w:right w:val="single" w:color="000000" w:sz="4" w:space="0"/>
            </w:tcBorders>
            <w:vAlign w:val="center"/>
          </w:tcPr>
          <w:p>
            <w:pPr>
              <w:widowControl/>
              <w:jc w:val="left"/>
              <w:textAlignment w:val="center"/>
              <w:rPr>
                <w:rFonts w:hint="eastAsia" w:ascii="宋体" w:hAnsi="宋体" w:cs="宋体"/>
                <w:color w:val="000000"/>
                <w:kern w:val="0"/>
                <w:szCs w:val="21"/>
                <w:lang w:eastAsia="zh-CN"/>
              </w:rPr>
            </w:pPr>
            <w:r>
              <w:rPr>
                <w:rFonts w:hint="eastAsia" w:ascii="宋体" w:hAnsi="宋体" w:cs="宋体"/>
                <w:color w:val="000000"/>
                <w:kern w:val="0"/>
                <w:szCs w:val="21"/>
                <w:lang w:val="en-US" w:eastAsia="zh-CN"/>
              </w:rPr>
              <w:t>25、债务付息支出</w:t>
            </w:r>
          </w:p>
        </w:tc>
        <w:tc>
          <w:tcPr>
            <w:tcW w:w="1326" w:type="dxa"/>
            <w:tcBorders>
              <w:top w:val="single" w:color="000000" w:sz="4" w:space="0"/>
              <w:left w:val="single" w:color="000000" w:sz="4" w:space="0"/>
              <w:right w:val="single" w:color="000000" w:sz="4" w:space="0"/>
            </w:tcBorders>
            <w:vAlign w:val="center"/>
          </w:tcPr>
          <w:p>
            <w:pPr>
              <w:rPr>
                <w:rFonts w:ascii="宋体" w:hAnsi="宋体" w:cs="宋体"/>
                <w:b/>
                <w:color w:val="000000"/>
                <w:szCs w:val="21"/>
              </w:rPr>
            </w:pPr>
          </w:p>
        </w:tc>
      </w:tr>
      <w:tr>
        <w:tblPrEx>
          <w:tblCellMar>
            <w:top w:w="15" w:type="dxa"/>
            <w:left w:w="15" w:type="dxa"/>
            <w:bottom w:w="15" w:type="dxa"/>
            <w:right w:w="15" w:type="dxa"/>
          </w:tblCellMar>
        </w:tblPrEx>
        <w:trPr>
          <w:trHeight w:val="415" w:hRule="atLeast"/>
        </w:trPr>
        <w:tc>
          <w:tcPr>
            <w:tcW w:w="3388" w:type="dxa"/>
            <w:tcBorders>
              <w:top w:val="single" w:color="000000" w:sz="4" w:space="0"/>
              <w:left w:val="single" w:color="000000" w:sz="4" w:space="0"/>
              <w:right w:val="single" w:color="000000" w:sz="4" w:space="0"/>
            </w:tcBorders>
            <w:vAlign w:val="center"/>
          </w:tcPr>
          <w:p>
            <w:pPr>
              <w:widowControl/>
              <w:jc w:val="center"/>
              <w:textAlignment w:val="center"/>
              <w:rPr>
                <w:rFonts w:hint="eastAsia" w:ascii="宋体" w:hAnsi="宋体" w:cs="宋体"/>
                <w:b/>
                <w:color w:val="000000"/>
                <w:kern w:val="0"/>
                <w:szCs w:val="21"/>
              </w:rPr>
            </w:pPr>
          </w:p>
        </w:tc>
        <w:tc>
          <w:tcPr>
            <w:tcW w:w="1080" w:type="dxa"/>
            <w:tcBorders>
              <w:top w:val="single" w:color="000000" w:sz="4" w:space="0"/>
              <w:left w:val="single" w:color="000000" w:sz="4" w:space="0"/>
              <w:right w:val="single" w:color="000000" w:sz="4" w:space="0"/>
            </w:tcBorders>
            <w:vAlign w:val="center"/>
          </w:tcPr>
          <w:p>
            <w:pPr>
              <w:widowControl/>
              <w:jc w:val="center"/>
              <w:textAlignment w:val="center"/>
              <w:rPr>
                <w:rFonts w:hint="eastAsia" w:ascii="宋体" w:hAnsi="宋体" w:cs="宋体"/>
                <w:color w:val="000000"/>
                <w:kern w:val="0"/>
                <w:szCs w:val="21"/>
                <w:lang w:eastAsia="zh-CN"/>
              </w:rPr>
            </w:pPr>
          </w:p>
        </w:tc>
        <w:tc>
          <w:tcPr>
            <w:tcW w:w="3090" w:type="dxa"/>
            <w:tcBorders>
              <w:top w:val="single" w:color="000000" w:sz="4" w:space="0"/>
              <w:left w:val="single" w:color="000000" w:sz="4" w:space="0"/>
              <w:right w:val="single" w:color="000000" w:sz="4" w:space="0"/>
            </w:tcBorders>
            <w:vAlign w:val="center"/>
          </w:tcPr>
          <w:p>
            <w:pPr>
              <w:widowControl/>
              <w:jc w:val="left"/>
              <w:textAlignment w:val="center"/>
              <w:rPr>
                <w:rFonts w:hint="eastAsia" w:ascii="宋体" w:hAnsi="宋体" w:cs="宋体"/>
                <w:color w:val="000000"/>
                <w:kern w:val="0"/>
                <w:szCs w:val="21"/>
                <w:lang w:eastAsia="zh-CN"/>
              </w:rPr>
            </w:pPr>
            <w:r>
              <w:rPr>
                <w:rFonts w:hint="eastAsia" w:ascii="宋体" w:hAnsi="宋体" w:cs="宋体"/>
                <w:color w:val="000000"/>
                <w:kern w:val="0"/>
                <w:szCs w:val="21"/>
                <w:lang w:val="en-US" w:eastAsia="zh-CN"/>
              </w:rPr>
              <w:t>26、抗疫特别国债安排的支出</w:t>
            </w:r>
          </w:p>
        </w:tc>
        <w:tc>
          <w:tcPr>
            <w:tcW w:w="1326" w:type="dxa"/>
            <w:tcBorders>
              <w:top w:val="single" w:color="000000" w:sz="4" w:space="0"/>
              <w:left w:val="single" w:color="000000" w:sz="4" w:space="0"/>
              <w:right w:val="single" w:color="000000" w:sz="4" w:space="0"/>
            </w:tcBorders>
            <w:vAlign w:val="center"/>
          </w:tcPr>
          <w:p>
            <w:pPr>
              <w:rPr>
                <w:rFonts w:ascii="宋体" w:hAnsi="宋体" w:cs="宋体"/>
                <w:b/>
                <w:color w:val="000000"/>
                <w:szCs w:val="21"/>
              </w:rPr>
            </w:pPr>
          </w:p>
        </w:tc>
      </w:tr>
      <w:tr>
        <w:tblPrEx>
          <w:tblCellMar>
            <w:top w:w="15" w:type="dxa"/>
            <w:left w:w="15" w:type="dxa"/>
            <w:bottom w:w="15" w:type="dxa"/>
            <w:right w:w="15" w:type="dxa"/>
          </w:tblCellMar>
        </w:tblPrEx>
        <w:trPr>
          <w:trHeight w:val="415" w:hRule="atLeast"/>
        </w:trPr>
        <w:tc>
          <w:tcPr>
            <w:tcW w:w="3388" w:type="dxa"/>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本年收入合计</w:t>
            </w:r>
          </w:p>
        </w:tc>
        <w:tc>
          <w:tcPr>
            <w:tcW w:w="1080" w:type="dxa"/>
            <w:tcBorders>
              <w:top w:val="single" w:color="000000" w:sz="4" w:space="0"/>
              <w:left w:val="single" w:color="000000" w:sz="4" w:space="0"/>
              <w:right w:val="single" w:color="000000" w:sz="4" w:space="0"/>
            </w:tcBorders>
            <w:vAlign w:val="center"/>
          </w:tcPr>
          <w:p>
            <w:pPr>
              <w:widowControl/>
              <w:jc w:val="right"/>
              <w:textAlignment w:val="center"/>
              <w:rPr>
                <w:rFonts w:ascii="宋体" w:hAnsi="宋体" w:cs="宋体"/>
                <w:color w:val="000000"/>
                <w:szCs w:val="21"/>
              </w:rPr>
            </w:pPr>
            <w:r>
              <w:rPr>
                <w:rFonts w:hint="eastAsia" w:ascii="宋体" w:hAnsi="宋体" w:cs="宋体"/>
                <w:color w:val="000000"/>
                <w:kern w:val="0"/>
                <w:szCs w:val="21"/>
                <w:lang w:val="en-US" w:eastAsia="zh-CN"/>
              </w:rPr>
              <w:t>91.29</w:t>
            </w:r>
            <w:r>
              <w:rPr>
                <w:rFonts w:hint="eastAsia" w:ascii="宋体" w:hAnsi="宋体" w:cs="宋体"/>
                <w:color w:val="000000"/>
                <w:kern w:val="0"/>
                <w:szCs w:val="21"/>
              </w:rPr>
              <w:t xml:space="preserve"> </w:t>
            </w:r>
          </w:p>
        </w:tc>
        <w:tc>
          <w:tcPr>
            <w:tcW w:w="3090" w:type="dxa"/>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本年支出合计</w:t>
            </w:r>
          </w:p>
        </w:tc>
        <w:tc>
          <w:tcPr>
            <w:tcW w:w="1326" w:type="dxa"/>
            <w:tcBorders>
              <w:top w:val="single" w:color="000000" w:sz="4" w:space="0"/>
              <w:left w:val="single" w:color="000000" w:sz="4" w:space="0"/>
              <w:right w:val="single" w:color="000000" w:sz="4" w:space="0"/>
            </w:tcBorders>
            <w:vAlign w:val="center"/>
          </w:tcPr>
          <w:p>
            <w:pPr>
              <w:rPr>
                <w:rFonts w:hint="default" w:ascii="宋体" w:hAnsi="宋体" w:eastAsia="宋体" w:cs="宋体"/>
                <w:b/>
                <w:color w:val="000000"/>
                <w:szCs w:val="21"/>
                <w:lang w:val="en-US" w:eastAsia="zh-CN"/>
              </w:rPr>
            </w:pPr>
            <w:r>
              <w:rPr>
                <w:rFonts w:hint="eastAsia" w:ascii="宋体" w:hAnsi="宋体" w:cs="宋体"/>
                <w:b/>
                <w:color w:val="000000"/>
                <w:szCs w:val="21"/>
                <w:lang w:val="en-US" w:eastAsia="zh-CN"/>
              </w:rPr>
              <w:t>107.86</w:t>
            </w:r>
          </w:p>
        </w:tc>
      </w:tr>
      <w:tr>
        <w:tblPrEx>
          <w:tblCellMar>
            <w:top w:w="15" w:type="dxa"/>
            <w:left w:w="15" w:type="dxa"/>
            <w:bottom w:w="15" w:type="dxa"/>
            <w:right w:w="15" w:type="dxa"/>
          </w:tblCellMar>
        </w:tblPrEx>
        <w:trPr>
          <w:trHeight w:val="355"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bCs/>
                <w:color w:val="000000"/>
                <w:szCs w:val="21"/>
                <w:lang w:eastAsia="zh-CN"/>
              </w:rPr>
            </w:pPr>
            <w:r>
              <w:rPr>
                <w:rFonts w:hint="eastAsia" w:ascii="宋体" w:hAnsi="宋体" w:cs="宋体"/>
                <w:bCs/>
                <w:color w:val="000000"/>
                <w:kern w:val="0"/>
                <w:szCs w:val="21"/>
                <w:lang w:eastAsia="zh-CN"/>
              </w:rPr>
              <w:t>使用非财政拨款结余</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bCs/>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bCs/>
                <w:color w:val="000000"/>
                <w:szCs w:val="21"/>
              </w:rPr>
            </w:pPr>
            <w:r>
              <w:rPr>
                <w:rFonts w:hint="eastAsia" w:ascii="宋体" w:hAnsi="宋体" w:cs="宋体"/>
                <w:bCs/>
                <w:color w:val="000000"/>
                <w:kern w:val="0"/>
                <w:szCs w:val="21"/>
              </w:rPr>
              <w:t xml:space="preserve">结余分配 </w:t>
            </w:r>
          </w:p>
        </w:tc>
        <w:tc>
          <w:tcPr>
            <w:tcW w:w="1326"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b/>
                <w:color w:val="000000"/>
                <w:szCs w:val="21"/>
              </w:rPr>
            </w:pPr>
          </w:p>
        </w:tc>
      </w:tr>
      <w:tr>
        <w:tblPrEx>
          <w:tblCellMar>
            <w:top w:w="15" w:type="dxa"/>
            <w:left w:w="15" w:type="dxa"/>
            <w:bottom w:w="15" w:type="dxa"/>
            <w:right w:w="15" w:type="dxa"/>
          </w:tblCellMar>
        </w:tblPrEx>
        <w:trPr>
          <w:trHeight w:val="371"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bCs/>
                <w:color w:val="000000"/>
                <w:szCs w:val="21"/>
              </w:rPr>
            </w:pPr>
            <w:r>
              <w:rPr>
                <w:rFonts w:hint="eastAsia" w:ascii="宋体" w:hAnsi="宋体" w:cs="宋体"/>
                <w:bCs/>
                <w:color w:val="000000"/>
                <w:kern w:val="0"/>
                <w:szCs w:val="21"/>
              </w:rPr>
              <w:t>年初结转和结余</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bCs/>
                <w:color w:val="000000"/>
                <w:szCs w:val="21"/>
                <w:lang w:val="en-US" w:eastAsia="zh-CN"/>
              </w:rPr>
            </w:pPr>
            <w:r>
              <w:rPr>
                <w:rFonts w:hint="eastAsia" w:ascii="宋体" w:hAnsi="宋体" w:cs="宋体"/>
                <w:bCs/>
                <w:color w:val="000000"/>
                <w:szCs w:val="21"/>
                <w:lang w:val="en-US" w:eastAsia="zh-CN"/>
              </w:rPr>
              <w:t>16.81</w:t>
            </w: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bCs/>
                <w:color w:val="000000"/>
                <w:szCs w:val="21"/>
              </w:rPr>
            </w:pPr>
            <w:r>
              <w:rPr>
                <w:rFonts w:hint="eastAsia" w:ascii="宋体" w:hAnsi="宋体" w:cs="宋体"/>
                <w:bCs/>
                <w:color w:val="000000"/>
                <w:kern w:val="0"/>
                <w:szCs w:val="21"/>
              </w:rPr>
              <w:t>年末结转和结余</w:t>
            </w:r>
          </w:p>
        </w:tc>
        <w:tc>
          <w:tcPr>
            <w:tcW w:w="1326" w:type="dxa"/>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eastAsia="宋体" w:cs="宋体"/>
                <w:b/>
                <w:color w:val="000000"/>
                <w:szCs w:val="21"/>
                <w:lang w:val="en-US" w:eastAsia="zh-CN"/>
              </w:rPr>
            </w:pPr>
            <w:r>
              <w:rPr>
                <w:rFonts w:hint="eastAsia" w:ascii="宋体" w:hAnsi="宋体" w:cs="宋体"/>
                <w:b/>
                <w:color w:val="000000"/>
                <w:szCs w:val="21"/>
                <w:lang w:val="en-US" w:eastAsia="zh-CN"/>
              </w:rPr>
              <w:t>0.23</w:t>
            </w:r>
          </w:p>
        </w:tc>
      </w:tr>
      <w:tr>
        <w:tblPrEx>
          <w:tblCellMar>
            <w:top w:w="15" w:type="dxa"/>
            <w:left w:w="15" w:type="dxa"/>
            <w:bottom w:w="15" w:type="dxa"/>
            <w:right w:w="15" w:type="dxa"/>
          </w:tblCellMar>
        </w:tblPrEx>
        <w:trPr>
          <w:trHeight w:val="382"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收入总计</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108.09</w:t>
            </w: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支出总计</w:t>
            </w:r>
          </w:p>
        </w:tc>
        <w:tc>
          <w:tcPr>
            <w:tcW w:w="1326" w:type="dxa"/>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eastAsia="宋体" w:cs="宋体"/>
                <w:b/>
                <w:color w:val="000000"/>
                <w:szCs w:val="21"/>
                <w:lang w:val="en-US" w:eastAsia="zh-CN"/>
              </w:rPr>
            </w:pPr>
            <w:r>
              <w:rPr>
                <w:rFonts w:hint="eastAsia" w:ascii="宋体" w:hAnsi="宋体" w:cs="宋体"/>
                <w:b/>
                <w:color w:val="000000"/>
                <w:szCs w:val="21"/>
                <w:lang w:val="en-US" w:eastAsia="zh-CN"/>
              </w:rPr>
              <w:t>108.09</w:t>
            </w:r>
          </w:p>
        </w:tc>
      </w:tr>
    </w:tbl>
    <w:p>
      <w:pPr>
        <w:keepNext w:val="0"/>
        <w:keepLines w:val="0"/>
        <w:widowControl/>
        <w:suppressLineNumbers w:val="0"/>
        <w:jc w:val="left"/>
        <w:rPr>
          <w:rFonts w:ascii="宋体" w:hAnsi="宋体" w:cs="宋体"/>
          <w:sz w:val="48"/>
          <w:szCs w:val="48"/>
        </w:rPr>
      </w:pPr>
      <w:r>
        <w:rPr>
          <w:rFonts w:hint="eastAsia" w:ascii="宋体" w:hAnsi="宋体" w:cs="宋体"/>
          <w:color w:val="000000"/>
          <w:kern w:val="0"/>
          <w:szCs w:val="21"/>
        </w:rPr>
        <w:t>注：本表反映部门本年度的总收支和年末结转结余情况</w:t>
      </w:r>
      <w:r>
        <w:rPr>
          <w:rFonts w:hint="eastAsia" w:ascii="宋体" w:hAnsi="宋体" w:cs="宋体"/>
          <w:color w:val="000000"/>
          <w:kern w:val="0"/>
          <w:szCs w:val="21"/>
          <w:lang w:eastAsia="zh-CN"/>
        </w:rPr>
        <w:t>。</w:t>
      </w:r>
      <w:r>
        <w:rPr>
          <w:rFonts w:hint="eastAsia" w:ascii="宋体" w:hAnsi="宋体" w:cs="宋体"/>
          <w:color w:val="000000"/>
          <w:kern w:val="0"/>
          <w:szCs w:val="21"/>
          <w:lang w:val="en-US" w:eastAsia="zh-CN"/>
        </w:rPr>
        <w:t>本表金额转换为万元时，因四舍五入可能存在尾差。</w:t>
      </w:r>
    </w:p>
    <w:p>
      <w:pPr>
        <w:jc w:val="center"/>
        <w:rPr>
          <w:rFonts w:ascii="宋体" w:hAnsi="宋体" w:cs="宋体"/>
          <w:b/>
          <w:bCs/>
          <w:sz w:val="32"/>
          <w:szCs w:val="32"/>
        </w:rPr>
      </w:pPr>
      <w:r>
        <w:rPr>
          <w:rFonts w:hint="eastAsia" w:ascii="宋体" w:hAnsi="宋体" w:cs="宋体"/>
          <w:b/>
          <w:bCs/>
          <w:sz w:val="32"/>
          <w:szCs w:val="32"/>
        </w:rPr>
        <w:t>收入决算表</w:t>
      </w:r>
    </w:p>
    <w:p>
      <w:pPr>
        <w:rPr>
          <w:rFonts w:ascii="宋体" w:hAnsi="宋体" w:cs="宋体"/>
          <w:b/>
          <w:bCs/>
          <w:szCs w:val="21"/>
        </w:rPr>
      </w:pPr>
      <w:r>
        <w:rPr>
          <w:rFonts w:hint="eastAsia" w:ascii="宋体" w:hAnsi="宋体" w:cs="宋体"/>
          <w:sz w:val="24"/>
        </w:rPr>
        <w:t xml:space="preserve">                        </w:t>
      </w:r>
      <w:r>
        <w:rPr>
          <w:rFonts w:hint="eastAsia" w:ascii="宋体" w:hAnsi="宋体" w:cs="宋体"/>
          <w:szCs w:val="21"/>
        </w:rPr>
        <w:t xml:space="preserve">                                               </w:t>
      </w:r>
      <w:r>
        <w:rPr>
          <w:rFonts w:hint="eastAsia" w:ascii="宋体" w:hAnsi="宋体" w:cs="宋体"/>
          <w:b/>
          <w:bCs/>
          <w:szCs w:val="21"/>
        </w:rPr>
        <w:t>公开02表</w:t>
      </w:r>
    </w:p>
    <w:p>
      <w:pPr>
        <w:rPr>
          <w:rFonts w:ascii="宋体" w:hAnsi="宋体" w:cs="宋体"/>
          <w:b/>
          <w:bCs/>
          <w:sz w:val="48"/>
          <w:szCs w:val="48"/>
        </w:rPr>
      </w:pPr>
      <w:r>
        <w:rPr>
          <w:rFonts w:hint="eastAsia" w:ascii="宋体" w:hAnsi="宋体" w:cs="宋体"/>
          <w:b w:val="0"/>
          <w:bCs w:val="0"/>
          <w:color w:val="000000"/>
          <w:szCs w:val="21"/>
          <w:lang w:eastAsia="zh-CN"/>
        </w:rPr>
        <w:t xml:space="preserve">编制部门：渭滨区妇女联合会   </w:t>
      </w:r>
      <w:r>
        <w:rPr>
          <w:rFonts w:hint="eastAsia" w:ascii="宋体" w:hAnsi="宋体" w:cs="宋体"/>
          <w:b w:val="0"/>
          <w:bCs w:val="0"/>
          <w:szCs w:val="21"/>
        </w:rPr>
        <w:t xml:space="preserve"> </w:t>
      </w:r>
      <w:r>
        <w:rPr>
          <w:rFonts w:hint="eastAsia" w:ascii="宋体" w:hAnsi="宋体" w:cs="宋体"/>
          <w:b/>
          <w:bCs/>
          <w:szCs w:val="21"/>
        </w:rPr>
        <w:t xml:space="preserve">                                                     金额单位：万元</w:t>
      </w:r>
    </w:p>
    <w:tbl>
      <w:tblPr>
        <w:tblStyle w:val="8"/>
        <w:tblW w:w="8867" w:type="dxa"/>
        <w:tblInd w:w="0" w:type="dxa"/>
        <w:tblLayout w:type="fixed"/>
        <w:tblCellMar>
          <w:top w:w="15" w:type="dxa"/>
          <w:left w:w="15" w:type="dxa"/>
          <w:bottom w:w="15" w:type="dxa"/>
          <w:right w:w="15" w:type="dxa"/>
        </w:tblCellMar>
      </w:tblPr>
      <w:tblGrid>
        <w:gridCol w:w="927"/>
        <w:gridCol w:w="755"/>
        <w:gridCol w:w="855"/>
        <w:gridCol w:w="870"/>
        <w:gridCol w:w="720"/>
        <w:gridCol w:w="720"/>
        <w:gridCol w:w="1470"/>
        <w:gridCol w:w="750"/>
        <w:gridCol w:w="990"/>
        <w:gridCol w:w="810"/>
      </w:tblGrid>
      <w:tr>
        <w:tblPrEx>
          <w:tblCellMar>
            <w:top w:w="15" w:type="dxa"/>
            <w:left w:w="15" w:type="dxa"/>
            <w:bottom w:w="15" w:type="dxa"/>
            <w:right w:w="15" w:type="dxa"/>
          </w:tblCellMar>
        </w:tblPrEx>
        <w:trPr>
          <w:trHeight w:val="439" w:hRule="atLeast"/>
        </w:trPr>
        <w:tc>
          <w:tcPr>
            <w:tcW w:w="168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项目</w:t>
            </w:r>
          </w:p>
        </w:tc>
        <w:tc>
          <w:tcPr>
            <w:tcW w:w="85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本年收入合计</w:t>
            </w:r>
          </w:p>
        </w:tc>
        <w:tc>
          <w:tcPr>
            <w:tcW w:w="87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财政拨款收入</w:t>
            </w:r>
          </w:p>
        </w:tc>
        <w:tc>
          <w:tcPr>
            <w:tcW w:w="72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上级补助收入</w:t>
            </w:r>
          </w:p>
        </w:tc>
        <w:tc>
          <w:tcPr>
            <w:tcW w:w="219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bCs/>
                <w:color w:val="000000"/>
                <w:kern w:val="0"/>
                <w:szCs w:val="21"/>
              </w:rPr>
            </w:pPr>
            <w:r>
              <w:rPr>
                <w:rFonts w:hint="eastAsia" w:ascii="宋体" w:hAnsi="宋体" w:cs="宋体"/>
                <w:b/>
                <w:bCs/>
                <w:color w:val="000000"/>
                <w:kern w:val="0"/>
                <w:szCs w:val="21"/>
              </w:rPr>
              <w:t>事业收入</w:t>
            </w:r>
          </w:p>
        </w:tc>
        <w:tc>
          <w:tcPr>
            <w:tcW w:w="75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bCs/>
                <w:color w:val="000000"/>
                <w:kern w:val="0"/>
                <w:szCs w:val="21"/>
              </w:rPr>
            </w:pPr>
            <w:r>
              <w:rPr>
                <w:rFonts w:hint="eastAsia" w:ascii="宋体" w:hAnsi="宋体" w:cs="宋体"/>
                <w:b/>
                <w:bCs/>
                <w:color w:val="000000"/>
                <w:kern w:val="0"/>
                <w:szCs w:val="21"/>
              </w:rPr>
              <w:t>经营</w:t>
            </w:r>
          </w:p>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收入</w:t>
            </w:r>
          </w:p>
        </w:tc>
        <w:tc>
          <w:tcPr>
            <w:tcW w:w="99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附属单位上缴收入</w:t>
            </w:r>
          </w:p>
        </w:tc>
        <w:tc>
          <w:tcPr>
            <w:tcW w:w="81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bCs/>
                <w:color w:val="000000"/>
                <w:kern w:val="0"/>
                <w:szCs w:val="21"/>
              </w:rPr>
            </w:pPr>
            <w:r>
              <w:rPr>
                <w:rFonts w:hint="eastAsia" w:ascii="宋体" w:hAnsi="宋体" w:cs="宋体"/>
                <w:b/>
                <w:bCs/>
                <w:color w:val="000000"/>
                <w:kern w:val="0"/>
                <w:szCs w:val="21"/>
              </w:rPr>
              <w:t>其他</w:t>
            </w:r>
          </w:p>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收入</w:t>
            </w:r>
          </w:p>
        </w:tc>
      </w:tr>
      <w:tr>
        <w:tblPrEx>
          <w:tblCellMar>
            <w:top w:w="15" w:type="dxa"/>
            <w:left w:w="15" w:type="dxa"/>
            <w:bottom w:w="15" w:type="dxa"/>
            <w:right w:w="15" w:type="dxa"/>
          </w:tblCellMar>
        </w:tblPrEx>
        <w:trPr>
          <w:trHeight w:val="1125" w:hRule="atLeast"/>
        </w:trPr>
        <w:tc>
          <w:tcPr>
            <w:tcW w:w="927" w:type="dxa"/>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功能分类科目编码</w:t>
            </w:r>
          </w:p>
        </w:tc>
        <w:tc>
          <w:tcPr>
            <w:tcW w:w="755" w:type="dxa"/>
            <w:tcBorders>
              <w:top w:val="single" w:color="000000" w:sz="4" w:space="0"/>
              <w:left w:val="single" w:color="000000" w:sz="4" w:space="0"/>
              <w:right w:val="single" w:color="000000" w:sz="4" w:space="0"/>
            </w:tcBorders>
            <w:vAlign w:val="center"/>
          </w:tcPr>
          <w:p>
            <w:pPr>
              <w:widowControl/>
              <w:jc w:val="center"/>
              <w:textAlignment w:val="center"/>
              <w:rPr>
                <w:rFonts w:hint="eastAsia" w:ascii="宋体" w:hAnsi="宋体" w:cs="宋体"/>
                <w:b/>
                <w:color w:val="000000"/>
                <w:kern w:val="0"/>
                <w:szCs w:val="21"/>
              </w:rPr>
            </w:pPr>
            <w:r>
              <w:rPr>
                <w:rFonts w:hint="eastAsia" w:ascii="宋体" w:hAnsi="宋体" w:cs="宋体"/>
                <w:b/>
                <w:color w:val="000000"/>
                <w:kern w:val="0"/>
                <w:szCs w:val="21"/>
              </w:rPr>
              <w:t>科目</w:t>
            </w:r>
          </w:p>
          <w:p>
            <w:pPr>
              <w:widowControl/>
              <w:jc w:val="center"/>
              <w:textAlignment w:val="center"/>
              <w:rPr>
                <w:rFonts w:ascii="宋体" w:hAnsi="宋体" w:cs="宋体"/>
                <w:b/>
                <w:color w:val="000000"/>
                <w:szCs w:val="21"/>
              </w:rPr>
            </w:pPr>
            <w:r>
              <w:rPr>
                <w:rFonts w:hint="eastAsia" w:ascii="宋体" w:hAnsi="宋体" w:cs="宋体"/>
                <w:b/>
                <w:color w:val="000000"/>
                <w:kern w:val="0"/>
                <w:szCs w:val="21"/>
              </w:rPr>
              <w:t>名称</w:t>
            </w:r>
          </w:p>
        </w:tc>
        <w:tc>
          <w:tcPr>
            <w:tcW w:w="8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87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72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color w:val="000000"/>
                <w:szCs w:val="21"/>
                <w:lang w:eastAsia="zh-CN"/>
              </w:rPr>
            </w:pPr>
            <w:r>
              <w:rPr>
                <w:rFonts w:hint="eastAsia" w:ascii="宋体" w:hAnsi="宋体" w:cs="宋体"/>
                <w:b/>
                <w:color w:val="000000"/>
                <w:szCs w:val="21"/>
                <w:lang w:eastAsia="zh-CN"/>
              </w:rPr>
              <w:t>小计</w:t>
            </w:r>
          </w:p>
        </w:tc>
        <w:tc>
          <w:tcPr>
            <w:tcW w:w="147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b/>
                <w:color w:val="000000"/>
                <w:szCs w:val="21"/>
                <w:lang w:val="en-US" w:eastAsia="zh-CN"/>
              </w:rPr>
            </w:pPr>
            <w:r>
              <w:rPr>
                <w:rFonts w:hint="eastAsia" w:ascii="宋体" w:hAnsi="宋体" w:cs="宋体"/>
                <w:b/>
                <w:color w:val="000000"/>
                <w:szCs w:val="21"/>
                <w:lang w:eastAsia="zh-CN"/>
              </w:rPr>
              <w:t>其中：教育</w:t>
            </w:r>
            <w:r>
              <w:rPr>
                <w:rFonts w:hint="eastAsia" w:ascii="宋体" w:hAnsi="宋体" w:cs="宋体"/>
                <w:b/>
                <w:color w:val="000000"/>
                <w:szCs w:val="21"/>
                <w:lang w:val="en-US" w:eastAsia="zh-CN"/>
              </w:rPr>
              <w:t xml:space="preserve"> </w:t>
            </w:r>
          </w:p>
          <w:p>
            <w:pPr>
              <w:ind w:firstLine="843" w:firstLineChars="400"/>
              <w:jc w:val="both"/>
              <w:rPr>
                <w:rFonts w:hint="eastAsia" w:ascii="宋体" w:hAnsi="宋体" w:eastAsia="宋体" w:cs="宋体"/>
                <w:b/>
                <w:color w:val="000000"/>
                <w:szCs w:val="21"/>
                <w:lang w:eastAsia="zh-CN"/>
              </w:rPr>
            </w:pPr>
            <w:r>
              <w:rPr>
                <w:rFonts w:hint="eastAsia" w:ascii="宋体" w:hAnsi="宋体" w:cs="宋体"/>
                <w:b/>
                <w:color w:val="000000"/>
                <w:szCs w:val="21"/>
                <w:lang w:eastAsia="zh-CN"/>
              </w:rPr>
              <w:t>收费</w:t>
            </w:r>
          </w:p>
        </w:tc>
        <w:tc>
          <w:tcPr>
            <w:tcW w:w="75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9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81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439" w:hRule="atLeast"/>
        </w:trPr>
        <w:tc>
          <w:tcPr>
            <w:tcW w:w="168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b/>
                <w:bCs/>
                <w:color w:val="000000"/>
                <w:kern w:val="0"/>
                <w:szCs w:val="21"/>
              </w:rPr>
              <w:t>合计</w:t>
            </w:r>
          </w:p>
        </w:tc>
        <w:tc>
          <w:tcPr>
            <w:tcW w:w="855"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91.29</w:t>
            </w:r>
          </w:p>
        </w:tc>
        <w:tc>
          <w:tcPr>
            <w:tcW w:w="870"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91.29</w:t>
            </w: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201</w:t>
            </w:r>
          </w:p>
        </w:tc>
        <w:tc>
          <w:tcPr>
            <w:tcW w:w="755"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szCs w:val="21"/>
                <w:lang w:eastAsia="zh-CN"/>
              </w:rPr>
            </w:pPr>
            <w:r>
              <w:rPr>
                <w:rFonts w:hint="eastAsia" w:ascii="宋体" w:hAnsi="宋体" w:cs="宋体"/>
                <w:color w:val="000000"/>
                <w:szCs w:val="21"/>
                <w:lang w:eastAsia="zh-CN"/>
              </w:rPr>
              <w:t>一般公共服务支出</w:t>
            </w:r>
          </w:p>
        </w:tc>
        <w:tc>
          <w:tcPr>
            <w:tcW w:w="855"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84.78</w:t>
            </w:r>
          </w:p>
        </w:tc>
        <w:tc>
          <w:tcPr>
            <w:tcW w:w="870"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84.78</w:t>
            </w: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20129</w:t>
            </w:r>
          </w:p>
        </w:tc>
        <w:tc>
          <w:tcPr>
            <w:tcW w:w="755"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szCs w:val="21"/>
                <w:lang w:eastAsia="zh-CN"/>
              </w:rPr>
            </w:pPr>
            <w:r>
              <w:rPr>
                <w:rFonts w:hint="eastAsia" w:ascii="宋体" w:hAnsi="宋体" w:cs="宋体"/>
                <w:color w:val="000000"/>
                <w:szCs w:val="21"/>
                <w:lang w:eastAsia="zh-CN"/>
              </w:rPr>
              <w:t>群众团体事务</w:t>
            </w:r>
          </w:p>
        </w:tc>
        <w:tc>
          <w:tcPr>
            <w:tcW w:w="855"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84.78</w:t>
            </w:r>
          </w:p>
        </w:tc>
        <w:tc>
          <w:tcPr>
            <w:tcW w:w="870"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84.78</w:t>
            </w: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2012901</w:t>
            </w:r>
          </w:p>
        </w:tc>
        <w:tc>
          <w:tcPr>
            <w:tcW w:w="755"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szCs w:val="21"/>
                <w:lang w:eastAsia="zh-CN"/>
              </w:rPr>
            </w:pPr>
            <w:r>
              <w:rPr>
                <w:rFonts w:hint="eastAsia" w:ascii="宋体" w:hAnsi="宋体" w:cs="宋体"/>
                <w:color w:val="000000"/>
                <w:szCs w:val="21"/>
                <w:lang w:eastAsia="zh-CN"/>
              </w:rPr>
              <w:t>行政运行</w:t>
            </w:r>
          </w:p>
        </w:tc>
        <w:tc>
          <w:tcPr>
            <w:tcW w:w="855"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58.78</w:t>
            </w:r>
          </w:p>
        </w:tc>
        <w:tc>
          <w:tcPr>
            <w:tcW w:w="870"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58.78</w:t>
            </w: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2012902</w:t>
            </w:r>
          </w:p>
        </w:tc>
        <w:tc>
          <w:tcPr>
            <w:tcW w:w="755"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szCs w:val="21"/>
                <w:lang w:eastAsia="zh-CN"/>
              </w:rPr>
            </w:pPr>
            <w:r>
              <w:rPr>
                <w:rFonts w:hint="eastAsia" w:ascii="宋体" w:hAnsi="宋体" w:cs="宋体"/>
                <w:color w:val="000000"/>
                <w:szCs w:val="21"/>
                <w:lang w:eastAsia="zh-CN"/>
              </w:rPr>
              <w:t>一般行政管理事务</w:t>
            </w:r>
          </w:p>
        </w:tc>
        <w:tc>
          <w:tcPr>
            <w:tcW w:w="85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6</w:t>
            </w:r>
          </w:p>
        </w:tc>
        <w:tc>
          <w:tcPr>
            <w:tcW w:w="87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6</w:t>
            </w: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2012999</w:t>
            </w:r>
          </w:p>
        </w:tc>
        <w:tc>
          <w:tcPr>
            <w:tcW w:w="755"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szCs w:val="21"/>
                <w:lang w:eastAsia="zh-CN"/>
              </w:rPr>
            </w:pPr>
            <w:r>
              <w:rPr>
                <w:rFonts w:hint="eastAsia" w:ascii="宋体" w:hAnsi="宋体" w:cs="宋体"/>
                <w:color w:val="000000"/>
                <w:szCs w:val="21"/>
                <w:lang w:eastAsia="zh-CN"/>
              </w:rPr>
              <w:t>其他群众团体事务支出</w:t>
            </w:r>
          </w:p>
        </w:tc>
        <w:tc>
          <w:tcPr>
            <w:tcW w:w="855"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20</w:t>
            </w:r>
          </w:p>
        </w:tc>
        <w:tc>
          <w:tcPr>
            <w:tcW w:w="870"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20</w:t>
            </w: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208</w:t>
            </w:r>
          </w:p>
        </w:tc>
        <w:tc>
          <w:tcPr>
            <w:tcW w:w="755"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szCs w:val="21"/>
                <w:lang w:eastAsia="zh-CN"/>
              </w:rPr>
            </w:pPr>
            <w:r>
              <w:rPr>
                <w:rFonts w:hint="eastAsia" w:ascii="宋体" w:hAnsi="宋体" w:cs="宋体"/>
                <w:color w:val="000000"/>
                <w:szCs w:val="21"/>
                <w:lang w:eastAsia="zh-CN"/>
              </w:rPr>
              <w:t>社会保障和就业支出</w:t>
            </w:r>
          </w:p>
        </w:tc>
        <w:tc>
          <w:tcPr>
            <w:tcW w:w="855"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4.2</w:t>
            </w:r>
          </w:p>
        </w:tc>
        <w:tc>
          <w:tcPr>
            <w:tcW w:w="870"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4.2</w:t>
            </w: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20805</w:t>
            </w:r>
          </w:p>
        </w:tc>
        <w:tc>
          <w:tcPr>
            <w:tcW w:w="755"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szCs w:val="21"/>
                <w:lang w:eastAsia="zh-CN"/>
              </w:rPr>
            </w:pPr>
            <w:r>
              <w:rPr>
                <w:rFonts w:hint="eastAsia" w:ascii="宋体" w:hAnsi="宋体" w:cs="宋体"/>
                <w:color w:val="000000"/>
                <w:szCs w:val="21"/>
                <w:lang w:eastAsia="zh-CN"/>
              </w:rPr>
              <w:t>行政事业单位基本养老支出</w:t>
            </w:r>
          </w:p>
        </w:tc>
        <w:tc>
          <w:tcPr>
            <w:tcW w:w="855"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4.2</w:t>
            </w:r>
          </w:p>
        </w:tc>
        <w:tc>
          <w:tcPr>
            <w:tcW w:w="870"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4.2</w:t>
            </w: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2080505</w:t>
            </w:r>
          </w:p>
        </w:tc>
        <w:tc>
          <w:tcPr>
            <w:tcW w:w="755"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szCs w:val="21"/>
                <w:lang w:eastAsia="zh-CN"/>
              </w:rPr>
            </w:pPr>
            <w:r>
              <w:rPr>
                <w:rFonts w:hint="eastAsia" w:ascii="宋体" w:hAnsi="宋体" w:cs="宋体"/>
                <w:color w:val="000000"/>
                <w:szCs w:val="21"/>
                <w:lang w:eastAsia="zh-CN"/>
              </w:rPr>
              <w:t>机关事业单位基本养老保险缴费支出</w:t>
            </w:r>
          </w:p>
        </w:tc>
        <w:tc>
          <w:tcPr>
            <w:tcW w:w="855"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4.2</w:t>
            </w:r>
          </w:p>
        </w:tc>
        <w:tc>
          <w:tcPr>
            <w:tcW w:w="870"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4.2</w:t>
            </w: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210</w:t>
            </w:r>
          </w:p>
        </w:tc>
        <w:tc>
          <w:tcPr>
            <w:tcW w:w="755"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szCs w:val="21"/>
                <w:lang w:eastAsia="zh-CN"/>
              </w:rPr>
            </w:pPr>
            <w:r>
              <w:rPr>
                <w:rFonts w:hint="eastAsia" w:ascii="宋体" w:hAnsi="宋体" w:cs="宋体"/>
                <w:color w:val="000000"/>
                <w:szCs w:val="21"/>
                <w:lang w:eastAsia="zh-CN"/>
              </w:rPr>
              <w:t>卫生健康支出</w:t>
            </w:r>
          </w:p>
        </w:tc>
        <w:tc>
          <w:tcPr>
            <w:tcW w:w="8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lang w:val="en-US" w:eastAsia="zh-CN"/>
              </w:rPr>
              <w:t>2.31</w:t>
            </w:r>
          </w:p>
        </w:tc>
        <w:tc>
          <w:tcPr>
            <w:tcW w:w="870"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2.31</w:t>
            </w: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21011</w:t>
            </w:r>
          </w:p>
        </w:tc>
        <w:tc>
          <w:tcPr>
            <w:tcW w:w="755"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szCs w:val="21"/>
                <w:lang w:eastAsia="zh-CN"/>
              </w:rPr>
            </w:pPr>
            <w:r>
              <w:rPr>
                <w:rFonts w:hint="eastAsia" w:ascii="宋体" w:hAnsi="宋体" w:cs="宋体"/>
                <w:color w:val="000000"/>
                <w:szCs w:val="21"/>
                <w:lang w:eastAsia="zh-CN"/>
              </w:rPr>
              <w:t>行政事业单位医疗</w:t>
            </w:r>
          </w:p>
        </w:tc>
        <w:tc>
          <w:tcPr>
            <w:tcW w:w="855"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2.21</w:t>
            </w:r>
          </w:p>
        </w:tc>
        <w:tc>
          <w:tcPr>
            <w:tcW w:w="870"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2.31</w:t>
            </w: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2101101</w:t>
            </w:r>
          </w:p>
        </w:tc>
        <w:tc>
          <w:tcPr>
            <w:tcW w:w="755"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szCs w:val="21"/>
                <w:lang w:eastAsia="zh-CN"/>
              </w:rPr>
            </w:pPr>
            <w:r>
              <w:rPr>
                <w:rFonts w:hint="eastAsia" w:ascii="宋体" w:hAnsi="宋体" w:cs="宋体"/>
                <w:color w:val="000000"/>
                <w:szCs w:val="21"/>
                <w:lang w:eastAsia="zh-CN"/>
              </w:rPr>
              <w:t>行政单位医疗</w:t>
            </w:r>
          </w:p>
        </w:tc>
        <w:tc>
          <w:tcPr>
            <w:tcW w:w="855"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2.31</w:t>
            </w:r>
          </w:p>
        </w:tc>
        <w:tc>
          <w:tcPr>
            <w:tcW w:w="870"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2.31</w:t>
            </w: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bl>
    <w:p>
      <w:pPr>
        <w:keepNext w:val="0"/>
        <w:keepLines w:val="0"/>
        <w:widowControl/>
        <w:suppressLineNumbers w:val="0"/>
        <w:jc w:val="left"/>
      </w:pPr>
      <w:r>
        <w:rPr>
          <w:rFonts w:hint="eastAsia" w:ascii="宋体" w:hAnsi="宋体" w:cs="宋体"/>
          <w:szCs w:val="21"/>
        </w:rPr>
        <w:t>注：本表反映部门本年度取得的各项收入情况</w:t>
      </w:r>
      <w:r>
        <w:rPr>
          <w:rFonts w:hint="eastAsia" w:ascii="宋体" w:hAnsi="宋体" w:cs="宋体"/>
          <w:szCs w:val="21"/>
          <w:lang w:eastAsia="zh-CN"/>
        </w:rPr>
        <w:t>。</w:t>
      </w:r>
      <w:r>
        <w:rPr>
          <w:rFonts w:hint="eastAsia" w:ascii="宋体" w:hAnsi="宋体" w:cs="宋体"/>
          <w:color w:val="000000"/>
          <w:kern w:val="0"/>
          <w:szCs w:val="21"/>
          <w:lang w:val="en-US" w:eastAsia="zh-CN"/>
        </w:rPr>
        <w:t>本表金额转换为万元时，因四舍五入可能存在尾差。</w:t>
      </w:r>
    </w:p>
    <w:p>
      <w:pPr>
        <w:jc w:val="center"/>
        <w:rPr>
          <w:rFonts w:ascii="宋体" w:hAnsi="宋体" w:cs="宋体"/>
          <w:b/>
          <w:bCs/>
          <w:sz w:val="32"/>
          <w:szCs w:val="32"/>
        </w:rPr>
      </w:pPr>
      <w:r>
        <w:rPr>
          <w:rFonts w:hint="eastAsia" w:ascii="宋体" w:hAnsi="宋体" w:cs="宋体"/>
          <w:b/>
          <w:bCs/>
          <w:sz w:val="32"/>
          <w:szCs w:val="32"/>
        </w:rPr>
        <w:t>支出决算表</w:t>
      </w:r>
    </w:p>
    <w:p>
      <w:pPr>
        <w:rPr>
          <w:rFonts w:ascii="宋体" w:hAnsi="宋体" w:cs="宋体"/>
          <w:b w:val="0"/>
          <w:bCs w:val="0"/>
          <w:szCs w:val="21"/>
        </w:rPr>
      </w:pPr>
      <w:r>
        <w:rPr>
          <w:rFonts w:hint="eastAsia" w:ascii="宋体" w:hAnsi="宋体" w:cs="宋体"/>
          <w:b w:val="0"/>
          <w:bCs w:val="0"/>
          <w:sz w:val="24"/>
        </w:rPr>
        <w:t xml:space="preserve">                        </w:t>
      </w:r>
      <w:r>
        <w:rPr>
          <w:rFonts w:hint="eastAsia" w:ascii="宋体" w:hAnsi="宋体" w:cs="宋体"/>
          <w:b w:val="0"/>
          <w:bCs w:val="0"/>
          <w:szCs w:val="21"/>
        </w:rPr>
        <w:t xml:space="preserve">                                               公开03表</w:t>
      </w:r>
    </w:p>
    <w:p>
      <w:pPr>
        <w:rPr>
          <w:rFonts w:ascii="宋体" w:hAnsi="宋体" w:cs="宋体"/>
          <w:b/>
          <w:bCs/>
          <w:sz w:val="48"/>
          <w:szCs w:val="48"/>
        </w:rPr>
      </w:pPr>
      <w:r>
        <w:rPr>
          <w:rFonts w:hint="eastAsia" w:ascii="宋体" w:hAnsi="宋体" w:cs="宋体"/>
          <w:b w:val="0"/>
          <w:bCs w:val="0"/>
          <w:szCs w:val="21"/>
        </w:rPr>
        <w:t xml:space="preserve">编制部门： </w:t>
      </w:r>
      <w:r>
        <w:rPr>
          <w:rFonts w:hint="eastAsia" w:ascii="宋体" w:hAnsi="宋体" w:cs="宋体"/>
          <w:b/>
          <w:bCs/>
          <w:szCs w:val="21"/>
        </w:rPr>
        <w:t xml:space="preserve">   </w:t>
      </w:r>
      <w:r>
        <w:rPr>
          <w:rFonts w:hint="eastAsia" w:ascii="宋体" w:hAnsi="宋体" w:cs="宋体"/>
          <w:color w:val="000000"/>
          <w:kern w:val="0"/>
          <w:szCs w:val="21"/>
          <w:lang w:val="en-US" w:eastAsia="zh-CN"/>
        </w:rPr>
        <w:t>渭滨区妇女联合会</w:t>
      </w:r>
      <w:r>
        <w:rPr>
          <w:rFonts w:hint="eastAsia" w:ascii="宋体" w:hAnsi="宋体" w:cs="宋体"/>
          <w:b/>
          <w:bCs/>
          <w:szCs w:val="21"/>
        </w:rPr>
        <w:t xml:space="preserve">                                                   金额单位：万元</w:t>
      </w:r>
    </w:p>
    <w:tbl>
      <w:tblPr>
        <w:tblStyle w:val="8"/>
        <w:tblW w:w="8896" w:type="dxa"/>
        <w:tblInd w:w="0" w:type="dxa"/>
        <w:tblLayout w:type="fixed"/>
        <w:tblCellMar>
          <w:top w:w="15" w:type="dxa"/>
          <w:left w:w="15" w:type="dxa"/>
          <w:bottom w:w="15" w:type="dxa"/>
          <w:right w:w="15" w:type="dxa"/>
        </w:tblCellMar>
      </w:tblPr>
      <w:tblGrid>
        <w:gridCol w:w="914"/>
        <w:gridCol w:w="83"/>
        <w:gridCol w:w="1219"/>
        <w:gridCol w:w="1255"/>
        <w:gridCol w:w="986"/>
        <w:gridCol w:w="1077"/>
        <w:gridCol w:w="1109"/>
        <w:gridCol w:w="908"/>
        <w:gridCol w:w="1345"/>
      </w:tblGrid>
      <w:tr>
        <w:tblPrEx>
          <w:tblCellMar>
            <w:top w:w="15" w:type="dxa"/>
            <w:left w:w="15" w:type="dxa"/>
            <w:bottom w:w="15" w:type="dxa"/>
            <w:right w:w="15" w:type="dxa"/>
          </w:tblCellMar>
        </w:tblPrEx>
        <w:trPr>
          <w:trHeight w:val="372" w:hRule="atLeast"/>
        </w:trPr>
        <w:tc>
          <w:tcPr>
            <w:tcW w:w="2216"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项目</w:t>
            </w:r>
          </w:p>
        </w:tc>
        <w:tc>
          <w:tcPr>
            <w:tcW w:w="125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color w:val="000000"/>
                <w:kern w:val="0"/>
                <w:szCs w:val="21"/>
                <w:lang w:eastAsia="zh-CN"/>
              </w:rPr>
            </w:pPr>
            <w:r>
              <w:rPr>
                <w:rFonts w:hint="eastAsia" w:ascii="宋体" w:hAnsi="宋体" w:cs="宋体"/>
                <w:b/>
                <w:color w:val="000000"/>
                <w:kern w:val="0"/>
                <w:szCs w:val="21"/>
                <w:lang w:eastAsia="zh-CN"/>
              </w:rPr>
              <w:t>本年支出</w:t>
            </w:r>
          </w:p>
          <w:p>
            <w:pPr>
              <w:widowControl/>
              <w:jc w:val="center"/>
              <w:textAlignment w:val="center"/>
              <w:rPr>
                <w:rFonts w:ascii="宋体" w:hAnsi="宋体" w:cs="宋体"/>
                <w:b/>
                <w:color w:val="000000"/>
                <w:szCs w:val="21"/>
              </w:rPr>
            </w:pPr>
            <w:r>
              <w:rPr>
                <w:rFonts w:hint="eastAsia" w:ascii="宋体" w:hAnsi="宋体" w:cs="宋体"/>
                <w:b/>
                <w:color w:val="000000"/>
                <w:kern w:val="0"/>
                <w:szCs w:val="21"/>
              </w:rPr>
              <w:t>合计</w:t>
            </w:r>
          </w:p>
        </w:tc>
        <w:tc>
          <w:tcPr>
            <w:tcW w:w="986"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基本支出</w:t>
            </w:r>
          </w:p>
        </w:tc>
        <w:tc>
          <w:tcPr>
            <w:tcW w:w="107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项目支出</w:t>
            </w:r>
          </w:p>
        </w:tc>
        <w:tc>
          <w:tcPr>
            <w:tcW w:w="110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color w:val="000000"/>
                <w:kern w:val="0"/>
                <w:szCs w:val="21"/>
              </w:rPr>
            </w:pPr>
            <w:r>
              <w:rPr>
                <w:rFonts w:hint="eastAsia" w:ascii="宋体" w:hAnsi="宋体" w:cs="宋体"/>
                <w:b/>
                <w:color w:val="000000"/>
                <w:kern w:val="0"/>
                <w:szCs w:val="21"/>
              </w:rPr>
              <w:t>上缴上</w:t>
            </w:r>
          </w:p>
          <w:p>
            <w:pPr>
              <w:widowControl/>
              <w:jc w:val="center"/>
              <w:textAlignment w:val="center"/>
              <w:rPr>
                <w:rFonts w:ascii="宋体" w:hAnsi="宋体" w:cs="宋体"/>
                <w:b/>
                <w:color w:val="000000"/>
                <w:szCs w:val="21"/>
              </w:rPr>
            </w:pPr>
            <w:r>
              <w:rPr>
                <w:rFonts w:hint="eastAsia" w:ascii="宋体" w:hAnsi="宋体" w:cs="宋体"/>
                <w:b/>
                <w:color w:val="000000"/>
                <w:kern w:val="0"/>
                <w:szCs w:val="21"/>
              </w:rPr>
              <w:t>级支出</w:t>
            </w:r>
          </w:p>
        </w:tc>
        <w:tc>
          <w:tcPr>
            <w:tcW w:w="90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经营支出</w:t>
            </w:r>
          </w:p>
        </w:tc>
        <w:tc>
          <w:tcPr>
            <w:tcW w:w="134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对附属单位</w:t>
            </w:r>
          </w:p>
          <w:p>
            <w:pPr>
              <w:widowControl/>
              <w:jc w:val="center"/>
              <w:textAlignment w:val="center"/>
              <w:rPr>
                <w:rFonts w:ascii="宋体" w:hAnsi="宋体" w:cs="宋体"/>
                <w:b/>
                <w:color w:val="000000"/>
                <w:szCs w:val="21"/>
              </w:rPr>
            </w:pPr>
            <w:r>
              <w:rPr>
                <w:rFonts w:hint="eastAsia" w:ascii="宋体" w:hAnsi="宋体" w:cs="宋体"/>
                <w:b/>
                <w:color w:val="000000"/>
                <w:kern w:val="0"/>
                <w:szCs w:val="21"/>
              </w:rPr>
              <w:t>补助支出</w:t>
            </w:r>
          </w:p>
        </w:tc>
      </w:tr>
      <w:tr>
        <w:tblPrEx>
          <w:tblCellMar>
            <w:top w:w="15" w:type="dxa"/>
            <w:left w:w="15" w:type="dxa"/>
            <w:bottom w:w="15" w:type="dxa"/>
            <w:right w:w="15" w:type="dxa"/>
          </w:tblCellMar>
        </w:tblPrEx>
        <w:trPr>
          <w:trHeight w:val="702" w:hRule="atLeast"/>
        </w:trPr>
        <w:tc>
          <w:tcPr>
            <w:tcW w:w="99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功能分类科目编码</w:t>
            </w:r>
          </w:p>
        </w:tc>
        <w:tc>
          <w:tcPr>
            <w:tcW w:w="12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科目名称</w:t>
            </w:r>
          </w:p>
        </w:tc>
        <w:tc>
          <w:tcPr>
            <w:tcW w:w="12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8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07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10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0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34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372" w:hRule="atLeast"/>
        </w:trPr>
        <w:tc>
          <w:tcPr>
            <w:tcW w:w="2216"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合计</w:t>
            </w: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107.86</w:t>
            </w: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68.05</w:t>
            </w: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39.82</w:t>
            </w: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201</w:t>
            </w: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lang w:eastAsia="zh-CN"/>
              </w:rPr>
              <w:t>一般公共服务支出</w:t>
            </w: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98.68</w:t>
            </w: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58.86</w:t>
            </w: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lang w:val="en-US" w:eastAsia="zh-CN"/>
              </w:rPr>
              <w:t>39.82</w:t>
            </w: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20129</w:t>
            </w: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lang w:eastAsia="zh-CN"/>
              </w:rPr>
              <w:t>群众团体事务</w:t>
            </w: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98.68</w:t>
            </w: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58.86</w:t>
            </w: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lang w:val="en-US" w:eastAsia="zh-CN"/>
              </w:rPr>
              <w:t>39.82</w:t>
            </w: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2012901</w:t>
            </w: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lang w:eastAsia="zh-CN"/>
              </w:rPr>
              <w:t>行政运行</w:t>
            </w: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58.86</w:t>
            </w: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58.86</w:t>
            </w: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2012902</w:t>
            </w: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lang w:eastAsia="zh-CN"/>
              </w:rPr>
              <w:t>一般行政管理事务</w:t>
            </w: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19.32</w:t>
            </w: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19.32</w:t>
            </w: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2012999</w:t>
            </w: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lang w:eastAsia="zh-CN"/>
              </w:rPr>
              <w:t>其他群众团体事务支出</w:t>
            </w: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20.5</w:t>
            </w: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20.5</w:t>
            </w: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208</w:t>
            </w: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lang w:eastAsia="zh-CN"/>
              </w:rPr>
              <w:t>社会保障和就业支出</w:t>
            </w: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6.4</w:t>
            </w: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6.4</w:t>
            </w: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20805</w:t>
            </w: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lang w:eastAsia="zh-CN"/>
              </w:rPr>
              <w:t>行政事业单位基本养老支出</w:t>
            </w: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6.4</w:t>
            </w: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6.4</w:t>
            </w: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2080505</w:t>
            </w: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lang w:eastAsia="zh-CN"/>
              </w:rPr>
              <w:t>机关事业单位基本养老保险缴费支出</w:t>
            </w: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6.4</w:t>
            </w: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6.4</w:t>
            </w: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210</w:t>
            </w: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lang w:eastAsia="zh-CN"/>
              </w:rPr>
              <w:t>卫生健康支出</w:t>
            </w: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2.78</w:t>
            </w: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2.78</w:t>
            </w: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21011</w:t>
            </w: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lang w:eastAsia="zh-CN"/>
              </w:rPr>
              <w:t>行政事业单位医疗</w:t>
            </w: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2.78</w:t>
            </w: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2.78</w:t>
            </w: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2101101</w:t>
            </w: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lang w:eastAsia="zh-CN"/>
              </w:rPr>
              <w:t>行政单位医疗</w:t>
            </w: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2.78</w:t>
            </w: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2.78</w:t>
            </w: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86" w:type="dxa"/>
            <w:tcBorders>
              <w:top w:val="single" w:color="000000" w:sz="4" w:space="0"/>
              <w:left w:val="single" w:color="000000" w:sz="4" w:space="0"/>
              <w:bottom w:val="single" w:color="000000" w:sz="4" w:space="0"/>
              <w:right w:val="single" w:color="000000" w:sz="4" w:space="0"/>
            </w:tcBorders>
            <w:vAlign w:val="center"/>
          </w:tcPr>
          <w:p>
            <w:pPr>
              <w:tabs>
                <w:tab w:val="left" w:pos="506"/>
              </w:tabs>
              <w:jc w:val="left"/>
              <w:rPr>
                <w:rFonts w:hint="default" w:ascii="宋体" w:hAnsi="宋体" w:eastAsia="宋体" w:cs="宋体"/>
                <w:color w:val="000000"/>
                <w:szCs w:val="21"/>
                <w:lang w:val="en-US" w:eastAsia="zh-CN"/>
              </w:rPr>
            </w:pP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bl>
    <w:p>
      <w:pPr>
        <w:keepNext w:val="0"/>
        <w:keepLines w:val="0"/>
        <w:widowControl/>
        <w:suppressLineNumbers w:val="0"/>
        <w:jc w:val="left"/>
      </w:pPr>
      <w:r>
        <w:rPr>
          <w:rFonts w:hint="eastAsia" w:ascii="宋体" w:hAnsi="宋体" w:cs="宋体"/>
          <w:szCs w:val="21"/>
        </w:rPr>
        <w:t>注：本表反映部门本年度各项支出情况。</w:t>
      </w:r>
      <w:r>
        <w:rPr>
          <w:rFonts w:hint="eastAsia" w:ascii="宋体" w:hAnsi="宋体" w:cs="宋体"/>
          <w:color w:val="000000"/>
          <w:kern w:val="0"/>
          <w:szCs w:val="21"/>
          <w:lang w:val="en-US" w:eastAsia="zh-CN"/>
        </w:rPr>
        <w:t>本表金额转换为万元时，因四舍五入可能存在尾差。</w:t>
      </w:r>
    </w:p>
    <w:p>
      <w:pPr>
        <w:jc w:val="center"/>
        <w:rPr>
          <w:rFonts w:ascii="宋体" w:hAnsi="宋体" w:cs="宋体"/>
          <w:b/>
          <w:bCs/>
          <w:sz w:val="32"/>
          <w:szCs w:val="32"/>
        </w:rPr>
      </w:pPr>
      <w:r>
        <w:rPr>
          <w:rFonts w:hint="eastAsia" w:ascii="宋体" w:hAnsi="宋体" w:cs="宋体"/>
          <w:b/>
          <w:bCs/>
          <w:sz w:val="32"/>
          <w:szCs w:val="32"/>
        </w:rPr>
        <w:t>财政拨款收入支出决算总表</w:t>
      </w:r>
    </w:p>
    <w:p>
      <w:pPr>
        <w:rPr>
          <w:rFonts w:ascii="宋体" w:hAnsi="宋体" w:cs="宋体"/>
          <w:b/>
          <w:bCs/>
          <w:szCs w:val="21"/>
        </w:rPr>
      </w:pPr>
      <w:r>
        <w:rPr>
          <w:rFonts w:hint="eastAsia" w:ascii="宋体" w:hAnsi="宋体" w:cs="宋体"/>
          <w:b/>
          <w:bCs/>
          <w:sz w:val="24"/>
        </w:rPr>
        <w:t xml:space="preserve">                        </w:t>
      </w:r>
      <w:r>
        <w:rPr>
          <w:rFonts w:hint="eastAsia" w:ascii="宋体" w:hAnsi="宋体" w:cs="宋体"/>
          <w:b/>
          <w:bCs/>
          <w:szCs w:val="21"/>
        </w:rPr>
        <w:t xml:space="preserve">                                               公开04表</w:t>
      </w:r>
    </w:p>
    <w:p>
      <w:pPr>
        <w:rPr>
          <w:rFonts w:ascii="宋体" w:hAnsi="宋体" w:cs="宋体"/>
          <w:b/>
          <w:bCs/>
          <w:szCs w:val="21"/>
        </w:rPr>
      </w:pPr>
      <w:r>
        <w:rPr>
          <w:rFonts w:hint="eastAsia" w:ascii="宋体" w:hAnsi="宋体" w:cs="宋体"/>
          <w:b/>
          <w:bCs/>
          <w:color w:val="000000"/>
          <w:kern w:val="0"/>
          <w:sz w:val="18"/>
          <w:szCs w:val="18"/>
          <w:lang w:eastAsia="zh-CN"/>
        </w:rPr>
        <w:t xml:space="preserve">编制部门： </w:t>
      </w:r>
      <w:r>
        <w:rPr>
          <w:rFonts w:hint="eastAsia" w:ascii="宋体" w:hAnsi="宋体" w:cs="宋体"/>
          <w:b/>
          <w:bCs/>
          <w:color w:val="000000"/>
          <w:kern w:val="0"/>
          <w:sz w:val="18"/>
          <w:szCs w:val="18"/>
          <w:lang w:val="en-US" w:eastAsia="zh-CN"/>
        </w:rPr>
        <w:t>渭滨区妇女联合会</w:t>
      </w:r>
      <w:r>
        <w:rPr>
          <w:rFonts w:hint="eastAsia" w:ascii="宋体" w:hAnsi="宋体" w:cs="宋体"/>
          <w:b/>
          <w:bCs/>
          <w:szCs w:val="21"/>
        </w:rPr>
        <w:t xml:space="preserve">                                                         金额单位：万元</w:t>
      </w:r>
    </w:p>
    <w:tbl>
      <w:tblPr>
        <w:tblStyle w:val="8"/>
        <w:tblW w:w="8965" w:type="dxa"/>
        <w:tblInd w:w="0" w:type="dxa"/>
        <w:tblLayout w:type="fixed"/>
        <w:tblCellMar>
          <w:top w:w="15" w:type="dxa"/>
          <w:left w:w="15" w:type="dxa"/>
          <w:bottom w:w="15" w:type="dxa"/>
          <w:right w:w="15" w:type="dxa"/>
        </w:tblCellMar>
      </w:tblPr>
      <w:tblGrid>
        <w:gridCol w:w="1443"/>
        <w:gridCol w:w="1038"/>
        <w:gridCol w:w="2330"/>
        <w:gridCol w:w="808"/>
        <w:gridCol w:w="1015"/>
        <w:gridCol w:w="1166"/>
        <w:gridCol w:w="1165"/>
      </w:tblGrid>
      <w:tr>
        <w:tblPrEx>
          <w:tblCellMar>
            <w:top w:w="15" w:type="dxa"/>
            <w:left w:w="15" w:type="dxa"/>
            <w:bottom w:w="15" w:type="dxa"/>
            <w:right w:w="15" w:type="dxa"/>
          </w:tblCellMar>
        </w:tblPrEx>
        <w:trPr>
          <w:trHeight w:val="276" w:hRule="atLeast"/>
        </w:trPr>
        <w:tc>
          <w:tcPr>
            <w:tcW w:w="248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color w:val="000000"/>
                <w:kern w:val="2"/>
                <w:sz w:val="18"/>
                <w:szCs w:val="18"/>
                <w:lang w:val="en-US" w:eastAsia="zh-CN" w:bidi="ar-SA"/>
              </w:rPr>
            </w:pPr>
            <w:r>
              <w:rPr>
                <w:rFonts w:hint="eastAsia" w:ascii="宋体" w:hAnsi="宋体" w:cs="宋体"/>
                <w:b/>
                <w:color w:val="000000"/>
                <w:kern w:val="2"/>
                <w:sz w:val="18"/>
                <w:szCs w:val="18"/>
                <w:lang w:val="en-US" w:eastAsia="zh-CN" w:bidi="ar-SA"/>
              </w:rPr>
              <w:t>收入</w:t>
            </w:r>
          </w:p>
        </w:tc>
        <w:tc>
          <w:tcPr>
            <w:tcW w:w="5319"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color w:val="000000"/>
                <w:kern w:val="2"/>
                <w:sz w:val="18"/>
                <w:szCs w:val="18"/>
                <w:lang w:val="en-US" w:eastAsia="zh-CN" w:bidi="ar-SA"/>
              </w:rPr>
            </w:pPr>
            <w:r>
              <w:rPr>
                <w:rFonts w:hint="eastAsia" w:ascii="宋体" w:hAnsi="宋体" w:cs="宋体"/>
                <w:b/>
                <w:color w:val="000000"/>
                <w:kern w:val="2"/>
                <w:sz w:val="18"/>
                <w:szCs w:val="18"/>
                <w:lang w:val="en-US" w:eastAsia="zh-CN" w:bidi="ar-SA"/>
              </w:rPr>
              <w:t>支出</w:t>
            </w:r>
          </w:p>
        </w:tc>
        <w:tc>
          <w:tcPr>
            <w:tcW w:w="11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color w:val="000000"/>
                <w:kern w:val="2"/>
                <w:sz w:val="18"/>
                <w:szCs w:val="18"/>
                <w:lang w:val="en-US" w:eastAsia="zh-CN" w:bidi="ar-SA"/>
              </w:rPr>
            </w:pPr>
          </w:p>
        </w:tc>
      </w:tr>
      <w:tr>
        <w:tblPrEx>
          <w:tblCellMar>
            <w:top w:w="15" w:type="dxa"/>
            <w:left w:w="15" w:type="dxa"/>
            <w:bottom w:w="15" w:type="dxa"/>
            <w:right w:w="15" w:type="dxa"/>
          </w:tblCellMar>
        </w:tblPrEx>
        <w:trPr>
          <w:trHeight w:val="713" w:hRule="atLeast"/>
        </w:trPr>
        <w:tc>
          <w:tcPr>
            <w:tcW w:w="144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color w:val="000000"/>
                <w:kern w:val="0"/>
                <w:sz w:val="18"/>
                <w:szCs w:val="18"/>
              </w:rPr>
            </w:pPr>
            <w:r>
              <w:rPr>
                <w:rFonts w:hint="eastAsia" w:ascii="宋体" w:hAnsi="宋体" w:cs="宋体"/>
                <w:b/>
                <w:color w:val="000000"/>
                <w:kern w:val="0"/>
                <w:sz w:val="18"/>
                <w:szCs w:val="18"/>
              </w:rPr>
              <w:t>项    目</w:t>
            </w:r>
          </w:p>
        </w:tc>
        <w:tc>
          <w:tcPr>
            <w:tcW w:w="10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color w:val="000000"/>
                <w:kern w:val="0"/>
                <w:sz w:val="18"/>
                <w:szCs w:val="18"/>
              </w:rPr>
            </w:pPr>
            <w:r>
              <w:rPr>
                <w:rFonts w:hint="eastAsia" w:ascii="宋体" w:hAnsi="宋体" w:cs="宋体"/>
                <w:b/>
                <w:color w:val="000000"/>
                <w:kern w:val="0"/>
                <w:sz w:val="18"/>
                <w:szCs w:val="18"/>
              </w:rPr>
              <w:t>决算数</w:t>
            </w:r>
          </w:p>
        </w:tc>
        <w:tc>
          <w:tcPr>
            <w:tcW w:w="23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color w:val="000000"/>
                <w:kern w:val="0"/>
                <w:sz w:val="18"/>
                <w:szCs w:val="18"/>
              </w:rPr>
            </w:pPr>
            <w:r>
              <w:rPr>
                <w:rFonts w:hint="eastAsia" w:ascii="宋体" w:hAnsi="宋体" w:cs="宋体"/>
                <w:b/>
                <w:color w:val="000000"/>
                <w:kern w:val="0"/>
                <w:sz w:val="18"/>
                <w:szCs w:val="18"/>
              </w:rPr>
              <w:t>项目</w:t>
            </w:r>
          </w:p>
        </w:tc>
        <w:tc>
          <w:tcPr>
            <w:tcW w:w="8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color w:val="000000"/>
                <w:kern w:val="0"/>
                <w:sz w:val="18"/>
                <w:szCs w:val="18"/>
              </w:rPr>
            </w:pPr>
            <w:r>
              <w:rPr>
                <w:rFonts w:hint="eastAsia" w:ascii="宋体" w:hAnsi="宋体" w:cs="宋体"/>
                <w:b/>
                <w:color w:val="000000"/>
                <w:kern w:val="0"/>
                <w:sz w:val="18"/>
                <w:szCs w:val="18"/>
              </w:rPr>
              <w:t>合计</w:t>
            </w:r>
          </w:p>
        </w:tc>
        <w:tc>
          <w:tcPr>
            <w:tcW w:w="10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color w:val="000000"/>
                <w:kern w:val="0"/>
                <w:sz w:val="18"/>
                <w:szCs w:val="18"/>
              </w:rPr>
            </w:pPr>
            <w:r>
              <w:rPr>
                <w:rFonts w:hint="eastAsia" w:ascii="宋体" w:hAnsi="宋体" w:cs="宋体"/>
                <w:b/>
                <w:color w:val="000000"/>
                <w:kern w:val="0"/>
                <w:sz w:val="18"/>
                <w:szCs w:val="18"/>
              </w:rPr>
              <w:t>一般公共预</w:t>
            </w:r>
          </w:p>
          <w:p>
            <w:pPr>
              <w:widowControl/>
              <w:jc w:val="center"/>
              <w:textAlignment w:val="center"/>
              <w:rPr>
                <w:rFonts w:hint="eastAsia" w:ascii="宋体" w:hAnsi="宋体" w:cs="宋体"/>
                <w:b/>
                <w:color w:val="000000"/>
                <w:kern w:val="0"/>
                <w:sz w:val="18"/>
                <w:szCs w:val="18"/>
              </w:rPr>
            </w:pPr>
            <w:r>
              <w:rPr>
                <w:rFonts w:hint="eastAsia" w:ascii="宋体" w:hAnsi="宋体" w:cs="宋体"/>
                <w:b/>
                <w:color w:val="000000"/>
                <w:kern w:val="0"/>
                <w:sz w:val="18"/>
                <w:szCs w:val="18"/>
              </w:rPr>
              <w:t>算财政拨款</w:t>
            </w:r>
          </w:p>
        </w:tc>
        <w:tc>
          <w:tcPr>
            <w:tcW w:w="11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color w:val="000000"/>
                <w:kern w:val="0"/>
                <w:sz w:val="18"/>
                <w:szCs w:val="18"/>
              </w:rPr>
            </w:pPr>
            <w:r>
              <w:rPr>
                <w:rFonts w:hint="eastAsia" w:ascii="宋体" w:hAnsi="宋体" w:cs="宋体"/>
                <w:b/>
                <w:color w:val="000000"/>
                <w:kern w:val="0"/>
                <w:sz w:val="18"/>
                <w:szCs w:val="18"/>
              </w:rPr>
              <w:t>政府性基金</w:t>
            </w:r>
          </w:p>
          <w:p>
            <w:pPr>
              <w:widowControl/>
              <w:jc w:val="center"/>
              <w:textAlignment w:val="center"/>
              <w:rPr>
                <w:rFonts w:hint="eastAsia" w:ascii="宋体" w:hAnsi="宋体" w:cs="宋体"/>
                <w:b/>
                <w:color w:val="000000"/>
                <w:kern w:val="0"/>
                <w:sz w:val="18"/>
                <w:szCs w:val="18"/>
              </w:rPr>
            </w:pPr>
            <w:r>
              <w:rPr>
                <w:rFonts w:hint="eastAsia" w:ascii="宋体" w:hAnsi="宋体" w:cs="宋体"/>
                <w:b/>
                <w:color w:val="000000"/>
                <w:kern w:val="0"/>
                <w:sz w:val="18"/>
                <w:szCs w:val="18"/>
              </w:rPr>
              <w:t>预算财政拨款</w:t>
            </w:r>
          </w:p>
        </w:tc>
        <w:tc>
          <w:tcPr>
            <w:tcW w:w="11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color w:val="000000"/>
                <w:kern w:val="0"/>
                <w:sz w:val="18"/>
                <w:szCs w:val="18"/>
                <w:lang w:eastAsia="zh-CN"/>
              </w:rPr>
            </w:pPr>
            <w:r>
              <w:rPr>
                <w:rFonts w:hint="eastAsia" w:ascii="宋体" w:hAnsi="宋体" w:cs="宋体"/>
                <w:b/>
                <w:color w:val="000000"/>
                <w:kern w:val="0"/>
                <w:sz w:val="18"/>
                <w:szCs w:val="18"/>
                <w:lang w:eastAsia="zh-CN"/>
              </w:rPr>
              <w:t>国有资本经营</w:t>
            </w:r>
          </w:p>
          <w:p>
            <w:pPr>
              <w:widowControl/>
              <w:jc w:val="center"/>
              <w:textAlignment w:val="center"/>
              <w:rPr>
                <w:rFonts w:hint="eastAsia" w:ascii="宋体" w:hAnsi="宋体" w:cs="宋体"/>
                <w:b/>
                <w:color w:val="000000"/>
                <w:kern w:val="0"/>
                <w:sz w:val="18"/>
                <w:szCs w:val="18"/>
              </w:rPr>
            </w:pPr>
            <w:r>
              <w:rPr>
                <w:rFonts w:hint="eastAsia" w:ascii="宋体" w:hAnsi="宋体" w:cs="宋体"/>
                <w:b/>
                <w:color w:val="000000"/>
                <w:kern w:val="0"/>
                <w:sz w:val="18"/>
                <w:szCs w:val="18"/>
                <w:lang w:eastAsia="zh-CN"/>
              </w:rPr>
              <w:t>预算财政拨款</w:t>
            </w:r>
          </w:p>
        </w:tc>
      </w:tr>
      <w:tr>
        <w:tblPrEx>
          <w:tblCellMar>
            <w:top w:w="15" w:type="dxa"/>
            <w:left w:w="15" w:type="dxa"/>
            <w:bottom w:w="15" w:type="dxa"/>
            <w:right w:w="15" w:type="dxa"/>
          </w:tblCellMar>
        </w:tblPrEx>
        <w:trPr>
          <w:trHeight w:val="593" w:hRule="atLeast"/>
        </w:trPr>
        <w:tc>
          <w:tcPr>
            <w:tcW w:w="1443" w:type="dxa"/>
            <w:tcBorders>
              <w:top w:val="single" w:color="000000" w:sz="4" w:space="0"/>
              <w:left w:val="single" w:color="000000" w:sz="4" w:space="0"/>
              <w:bottom w:val="single" w:color="000000" w:sz="4" w:space="0"/>
              <w:right w:val="single" w:color="000000" w:sz="4" w:space="0"/>
            </w:tcBorders>
            <w:vAlign w:val="center"/>
          </w:tcPr>
          <w:p>
            <w:pPr>
              <w:widowControl/>
              <w:ind w:left="180" w:hanging="180" w:hangingChars="100"/>
              <w:jc w:val="left"/>
              <w:textAlignment w:val="center"/>
              <w:rPr>
                <w:rFonts w:ascii="宋体" w:hAnsi="宋体" w:cs="宋体"/>
                <w:color w:val="000000"/>
                <w:sz w:val="18"/>
                <w:szCs w:val="18"/>
              </w:rPr>
            </w:pPr>
            <w:r>
              <w:rPr>
                <w:rFonts w:hint="eastAsia" w:ascii="宋体" w:hAnsi="宋体" w:cs="宋体"/>
                <w:color w:val="000000"/>
                <w:kern w:val="0"/>
                <w:sz w:val="18"/>
                <w:szCs w:val="18"/>
                <w:lang w:eastAsia="zh-CN"/>
              </w:rPr>
              <w:t>1.</w:t>
            </w:r>
            <w:r>
              <w:rPr>
                <w:rFonts w:hint="eastAsia" w:ascii="宋体" w:hAnsi="宋体" w:cs="宋体"/>
                <w:color w:val="000000"/>
                <w:kern w:val="0"/>
                <w:sz w:val="18"/>
                <w:szCs w:val="18"/>
              </w:rPr>
              <w:t>一般公共预算财政拨款</w:t>
            </w:r>
          </w:p>
        </w:tc>
        <w:tc>
          <w:tcPr>
            <w:tcW w:w="1038"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91.29</w:t>
            </w:r>
          </w:p>
        </w:tc>
        <w:tc>
          <w:tcPr>
            <w:tcW w:w="233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eastAsia="宋体" w:cs="宋体"/>
                <w:color w:val="000000"/>
                <w:kern w:val="2"/>
                <w:sz w:val="18"/>
                <w:szCs w:val="18"/>
                <w:lang w:val="en-US" w:eastAsia="zh-CN" w:bidi="ar-SA"/>
              </w:rPr>
            </w:pPr>
            <w:r>
              <w:rPr>
                <w:rFonts w:hint="eastAsia" w:ascii="宋体" w:hAnsi="宋体" w:cs="宋体"/>
                <w:color w:val="000000"/>
                <w:kern w:val="0"/>
                <w:sz w:val="18"/>
                <w:szCs w:val="18"/>
                <w:lang w:eastAsia="zh-CN"/>
              </w:rPr>
              <w:t>1.</w:t>
            </w:r>
            <w:r>
              <w:rPr>
                <w:rFonts w:hint="eastAsia" w:ascii="宋体" w:hAnsi="宋体" w:cs="宋体"/>
                <w:color w:val="000000"/>
                <w:kern w:val="0"/>
                <w:sz w:val="18"/>
                <w:szCs w:val="18"/>
              </w:rPr>
              <w:t>一般公共服务支出</w:t>
            </w:r>
          </w:p>
        </w:tc>
        <w:tc>
          <w:tcPr>
            <w:tcW w:w="80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宋体" w:hAnsi="宋体" w:eastAsia="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98.68</w:t>
            </w:r>
          </w:p>
        </w:tc>
        <w:tc>
          <w:tcPr>
            <w:tcW w:w="1015"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98.68</w:t>
            </w:r>
          </w:p>
        </w:tc>
        <w:tc>
          <w:tcPr>
            <w:tcW w:w="116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6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73" w:hRule="atLeast"/>
        </w:trPr>
        <w:tc>
          <w:tcPr>
            <w:tcW w:w="1443" w:type="dxa"/>
            <w:tcBorders>
              <w:top w:val="single" w:color="000000" w:sz="4" w:space="0"/>
              <w:left w:val="single" w:color="000000" w:sz="4" w:space="0"/>
              <w:bottom w:val="single" w:color="000000" w:sz="4" w:space="0"/>
              <w:right w:val="single" w:color="000000" w:sz="4" w:space="0"/>
            </w:tcBorders>
            <w:vAlign w:val="center"/>
          </w:tcPr>
          <w:p>
            <w:pPr>
              <w:widowControl/>
              <w:ind w:left="180" w:hanging="180" w:hangingChars="100"/>
              <w:jc w:val="left"/>
              <w:textAlignment w:val="center"/>
              <w:rPr>
                <w:rFonts w:ascii="宋体" w:hAnsi="宋体" w:cs="宋体"/>
                <w:color w:val="000000"/>
                <w:sz w:val="18"/>
                <w:szCs w:val="18"/>
              </w:rPr>
            </w:pPr>
            <w:r>
              <w:rPr>
                <w:rFonts w:hint="eastAsia" w:ascii="宋体" w:hAnsi="宋体" w:cs="宋体"/>
                <w:color w:val="000000"/>
                <w:kern w:val="0"/>
                <w:sz w:val="18"/>
                <w:szCs w:val="18"/>
                <w:lang w:eastAsia="zh-CN"/>
              </w:rPr>
              <w:t>2.</w:t>
            </w:r>
            <w:r>
              <w:rPr>
                <w:rFonts w:hint="eastAsia" w:ascii="宋体" w:hAnsi="宋体" w:cs="宋体"/>
                <w:color w:val="000000"/>
                <w:kern w:val="0"/>
                <w:sz w:val="18"/>
                <w:szCs w:val="18"/>
              </w:rPr>
              <w:t>政府性基金预算财政拨款</w:t>
            </w:r>
          </w:p>
        </w:tc>
        <w:tc>
          <w:tcPr>
            <w:tcW w:w="103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233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eastAsia="宋体" w:cs="宋体"/>
                <w:color w:val="000000"/>
                <w:kern w:val="2"/>
                <w:sz w:val="18"/>
                <w:szCs w:val="18"/>
                <w:lang w:val="en-US" w:eastAsia="zh-CN" w:bidi="ar-SA"/>
              </w:rPr>
            </w:pPr>
            <w:r>
              <w:rPr>
                <w:rFonts w:hint="eastAsia" w:ascii="宋体" w:hAnsi="宋体" w:cs="宋体"/>
                <w:color w:val="000000"/>
                <w:kern w:val="0"/>
                <w:sz w:val="18"/>
                <w:szCs w:val="18"/>
                <w:lang w:val="en-US" w:eastAsia="zh-CN"/>
              </w:rPr>
              <w:t>2.</w:t>
            </w:r>
            <w:r>
              <w:rPr>
                <w:rFonts w:hint="eastAsia" w:ascii="宋体" w:hAnsi="宋体" w:cs="宋体"/>
                <w:color w:val="000000"/>
                <w:kern w:val="0"/>
                <w:sz w:val="18"/>
                <w:szCs w:val="18"/>
              </w:rPr>
              <w:t>外交支出</w:t>
            </w:r>
          </w:p>
        </w:tc>
        <w:tc>
          <w:tcPr>
            <w:tcW w:w="80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kern w:val="2"/>
                <w:sz w:val="21"/>
                <w:szCs w:val="21"/>
                <w:lang w:val="en-US" w:eastAsia="zh-CN" w:bidi="ar-SA"/>
              </w:rPr>
            </w:pPr>
          </w:p>
        </w:tc>
        <w:tc>
          <w:tcPr>
            <w:tcW w:w="101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16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6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73" w:hRule="atLeast"/>
        </w:trPr>
        <w:tc>
          <w:tcPr>
            <w:tcW w:w="1443" w:type="dxa"/>
            <w:tcBorders>
              <w:top w:val="single" w:color="000000" w:sz="4" w:space="0"/>
              <w:left w:val="single" w:color="000000" w:sz="4" w:space="0"/>
              <w:bottom w:val="single" w:color="000000" w:sz="4" w:space="0"/>
              <w:right w:val="single" w:color="000000" w:sz="4" w:space="0"/>
            </w:tcBorders>
            <w:vAlign w:val="center"/>
          </w:tcPr>
          <w:p>
            <w:pPr>
              <w:widowControl/>
              <w:ind w:left="180" w:hanging="180" w:hangingChars="100"/>
              <w:jc w:val="left"/>
              <w:textAlignment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3.国有资本经营预算收入</w:t>
            </w:r>
          </w:p>
        </w:tc>
        <w:tc>
          <w:tcPr>
            <w:tcW w:w="103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233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eastAsia="宋体" w:cs="宋体"/>
                <w:color w:val="000000"/>
                <w:kern w:val="2"/>
                <w:sz w:val="18"/>
                <w:szCs w:val="18"/>
                <w:lang w:val="en-US" w:eastAsia="zh-CN" w:bidi="ar-SA"/>
              </w:rPr>
            </w:pPr>
            <w:r>
              <w:rPr>
                <w:rFonts w:hint="eastAsia" w:ascii="宋体" w:hAnsi="宋体" w:cs="宋体"/>
                <w:color w:val="000000"/>
                <w:kern w:val="0"/>
                <w:sz w:val="18"/>
                <w:szCs w:val="18"/>
                <w:lang w:eastAsia="zh-CN"/>
              </w:rPr>
              <w:t>3.</w:t>
            </w:r>
            <w:r>
              <w:rPr>
                <w:rFonts w:hint="eastAsia" w:ascii="宋体" w:hAnsi="宋体" w:cs="宋体"/>
                <w:color w:val="000000"/>
                <w:kern w:val="0"/>
                <w:sz w:val="18"/>
                <w:szCs w:val="18"/>
              </w:rPr>
              <w:t>国防支出</w:t>
            </w:r>
          </w:p>
        </w:tc>
        <w:tc>
          <w:tcPr>
            <w:tcW w:w="80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kern w:val="2"/>
                <w:sz w:val="21"/>
                <w:szCs w:val="21"/>
                <w:lang w:val="en-US" w:eastAsia="zh-CN" w:bidi="ar-SA"/>
              </w:rPr>
            </w:pPr>
          </w:p>
        </w:tc>
        <w:tc>
          <w:tcPr>
            <w:tcW w:w="101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16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6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9" w:hRule="atLeast"/>
        </w:trPr>
        <w:tc>
          <w:tcPr>
            <w:tcW w:w="1443"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 w:val="18"/>
                <w:szCs w:val="18"/>
              </w:rPr>
            </w:pPr>
          </w:p>
        </w:tc>
        <w:tc>
          <w:tcPr>
            <w:tcW w:w="103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233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eastAsia="宋体" w:cs="宋体"/>
                <w:color w:val="000000"/>
                <w:kern w:val="2"/>
                <w:sz w:val="18"/>
                <w:szCs w:val="18"/>
                <w:lang w:val="en-US" w:eastAsia="zh-CN" w:bidi="ar-SA"/>
              </w:rPr>
            </w:pPr>
            <w:r>
              <w:rPr>
                <w:rFonts w:hint="eastAsia" w:ascii="宋体" w:hAnsi="宋体" w:cs="宋体"/>
                <w:color w:val="000000"/>
                <w:kern w:val="0"/>
                <w:sz w:val="18"/>
                <w:szCs w:val="18"/>
                <w:lang w:eastAsia="zh-CN"/>
              </w:rPr>
              <w:t>4.</w:t>
            </w:r>
            <w:r>
              <w:rPr>
                <w:rFonts w:hint="eastAsia" w:ascii="宋体" w:hAnsi="宋体" w:cs="宋体"/>
                <w:color w:val="000000"/>
                <w:kern w:val="0"/>
                <w:sz w:val="18"/>
                <w:szCs w:val="18"/>
              </w:rPr>
              <w:t>公共安全支出</w:t>
            </w:r>
          </w:p>
        </w:tc>
        <w:tc>
          <w:tcPr>
            <w:tcW w:w="80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kern w:val="2"/>
                <w:sz w:val="21"/>
                <w:szCs w:val="21"/>
                <w:lang w:val="en-US" w:eastAsia="zh-CN" w:bidi="ar-SA"/>
              </w:rPr>
            </w:pPr>
          </w:p>
        </w:tc>
        <w:tc>
          <w:tcPr>
            <w:tcW w:w="101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16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6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9" w:hRule="atLeast"/>
        </w:trPr>
        <w:tc>
          <w:tcPr>
            <w:tcW w:w="144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c>
          <w:tcPr>
            <w:tcW w:w="103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233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eastAsia="宋体" w:cs="宋体"/>
                <w:color w:val="000000"/>
                <w:kern w:val="2"/>
                <w:sz w:val="18"/>
                <w:szCs w:val="18"/>
                <w:lang w:val="en-US" w:eastAsia="zh-CN" w:bidi="ar-SA"/>
              </w:rPr>
            </w:pPr>
            <w:r>
              <w:rPr>
                <w:rFonts w:hint="eastAsia" w:ascii="宋体" w:hAnsi="宋体" w:cs="宋体"/>
                <w:color w:val="000000"/>
                <w:kern w:val="0"/>
                <w:sz w:val="18"/>
                <w:szCs w:val="18"/>
                <w:lang w:eastAsia="zh-CN"/>
              </w:rPr>
              <w:t>5.</w:t>
            </w:r>
            <w:r>
              <w:rPr>
                <w:rFonts w:hint="eastAsia" w:ascii="宋体" w:hAnsi="宋体" w:cs="宋体"/>
                <w:color w:val="000000"/>
                <w:kern w:val="0"/>
                <w:sz w:val="18"/>
                <w:szCs w:val="18"/>
              </w:rPr>
              <w:t>教育支出</w:t>
            </w:r>
          </w:p>
        </w:tc>
        <w:tc>
          <w:tcPr>
            <w:tcW w:w="80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kern w:val="2"/>
                <w:sz w:val="21"/>
                <w:szCs w:val="21"/>
                <w:lang w:val="en-US" w:eastAsia="zh-CN" w:bidi="ar-SA"/>
              </w:rPr>
            </w:pPr>
          </w:p>
        </w:tc>
        <w:tc>
          <w:tcPr>
            <w:tcW w:w="101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16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6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9" w:hRule="atLeast"/>
        </w:trPr>
        <w:tc>
          <w:tcPr>
            <w:tcW w:w="144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c>
          <w:tcPr>
            <w:tcW w:w="103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233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eastAsia="宋体" w:cs="宋体"/>
                <w:color w:val="000000"/>
                <w:kern w:val="2"/>
                <w:sz w:val="18"/>
                <w:szCs w:val="18"/>
                <w:lang w:val="en-US" w:eastAsia="zh-CN" w:bidi="ar-SA"/>
              </w:rPr>
            </w:pPr>
            <w:r>
              <w:rPr>
                <w:rFonts w:hint="eastAsia" w:ascii="宋体" w:hAnsi="宋体" w:cs="宋体"/>
                <w:color w:val="000000"/>
                <w:kern w:val="0"/>
                <w:sz w:val="18"/>
                <w:szCs w:val="18"/>
                <w:lang w:eastAsia="zh-CN"/>
              </w:rPr>
              <w:t>6.</w:t>
            </w:r>
            <w:r>
              <w:rPr>
                <w:rFonts w:hint="eastAsia" w:ascii="宋体" w:hAnsi="宋体" w:cs="宋体"/>
                <w:color w:val="000000"/>
                <w:kern w:val="0"/>
                <w:sz w:val="18"/>
                <w:szCs w:val="18"/>
              </w:rPr>
              <w:t>科学技术支出</w:t>
            </w:r>
          </w:p>
        </w:tc>
        <w:tc>
          <w:tcPr>
            <w:tcW w:w="80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kern w:val="2"/>
                <w:sz w:val="21"/>
                <w:szCs w:val="21"/>
                <w:lang w:val="en-US" w:eastAsia="zh-CN" w:bidi="ar-SA"/>
              </w:rPr>
            </w:pPr>
          </w:p>
        </w:tc>
        <w:tc>
          <w:tcPr>
            <w:tcW w:w="101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16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6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9" w:hRule="atLeast"/>
        </w:trPr>
        <w:tc>
          <w:tcPr>
            <w:tcW w:w="144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c>
          <w:tcPr>
            <w:tcW w:w="103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233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eastAsia="宋体" w:cs="宋体"/>
                <w:color w:val="000000"/>
                <w:kern w:val="2"/>
                <w:sz w:val="18"/>
                <w:szCs w:val="18"/>
                <w:lang w:val="en-US" w:eastAsia="zh-CN" w:bidi="ar-SA"/>
              </w:rPr>
            </w:pPr>
            <w:r>
              <w:rPr>
                <w:rFonts w:hint="eastAsia" w:ascii="宋体" w:hAnsi="宋体" w:cs="宋体"/>
                <w:color w:val="000000"/>
                <w:kern w:val="0"/>
                <w:sz w:val="18"/>
                <w:szCs w:val="18"/>
                <w:lang w:eastAsia="zh-CN"/>
              </w:rPr>
              <w:t>7.</w:t>
            </w:r>
            <w:r>
              <w:rPr>
                <w:rFonts w:hint="eastAsia" w:ascii="宋体" w:hAnsi="宋体" w:cs="宋体"/>
                <w:color w:val="000000"/>
                <w:spacing w:val="-11"/>
                <w:w w:val="98"/>
                <w:kern w:val="0"/>
                <w:sz w:val="18"/>
                <w:szCs w:val="18"/>
              </w:rPr>
              <w:t>文化</w:t>
            </w:r>
            <w:r>
              <w:rPr>
                <w:rFonts w:hint="eastAsia" w:ascii="宋体" w:hAnsi="宋体" w:cs="宋体"/>
                <w:color w:val="000000"/>
                <w:spacing w:val="-11"/>
                <w:w w:val="98"/>
                <w:kern w:val="0"/>
                <w:sz w:val="18"/>
                <w:szCs w:val="18"/>
                <w:lang w:eastAsia="zh-CN"/>
              </w:rPr>
              <w:t>旅游</w:t>
            </w:r>
            <w:r>
              <w:rPr>
                <w:rFonts w:hint="eastAsia" w:ascii="宋体" w:hAnsi="宋体" w:cs="宋体"/>
                <w:color w:val="000000"/>
                <w:spacing w:val="-11"/>
                <w:w w:val="98"/>
                <w:kern w:val="0"/>
                <w:sz w:val="18"/>
                <w:szCs w:val="18"/>
              </w:rPr>
              <w:t>体育与传媒支出</w:t>
            </w:r>
          </w:p>
        </w:tc>
        <w:tc>
          <w:tcPr>
            <w:tcW w:w="80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kern w:val="2"/>
                <w:sz w:val="21"/>
                <w:szCs w:val="21"/>
                <w:lang w:val="en-US" w:eastAsia="zh-CN" w:bidi="ar-SA"/>
              </w:rPr>
            </w:pPr>
          </w:p>
        </w:tc>
        <w:tc>
          <w:tcPr>
            <w:tcW w:w="101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16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6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9" w:hRule="atLeast"/>
        </w:trPr>
        <w:tc>
          <w:tcPr>
            <w:tcW w:w="144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c>
          <w:tcPr>
            <w:tcW w:w="103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233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eastAsia="宋体" w:cs="宋体"/>
                <w:color w:val="000000"/>
                <w:kern w:val="2"/>
                <w:sz w:val="18"/>
                <w:szCs w:val="18"/>
                <w:lang w:val="en-US" w:eastAsia="zh-CN" w:bidi="ar-SA"/>
              </w:rPr>
            </w:pPr>
            <w:r>
              <w:rPr>
                <w:rFonts w:hint="eastAsia" w:ascii="宋体" w:hAnsi="宋体" w:cs="宋体"/>
                <w:color w:val="000000"/>
                <w:kern w:val="0"/>
                <w:sz w:val="18"/>
                <w:szCs w:val="18"/>
                <w:lang w:eastAsia="zh-CN"/>
              </w:rPr>
              <w:t>8.</w:t>
            </w:r>
            <w:r>
              <w:rPr>
                <w:rFonts w:hint="eastAsia" w:ascii="宋体" w:hAnsi="宋体" w:cs="宋体"/>
                <w:color w:val="000000"/>
                <w:kern w:val="0"/>
                <w:sz w:val="18"/>
                <w:szCs w:val="18"/>
              </w:rPr>
              <w:t>社会保障和就业支出</w:t>
            </w:r>
          </w:p>
        </w:tc>
        <w:tc>
          <w:tcPr>
            <w:tcW w:w="80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宋体" w:hAnsi="宋体" w:eastAsia="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6.4</w:t>
            </w:r>
          </w:p>
        </w:tc>
        <w:tc>
          <w:tcPr>
            <w:tcW w:w="1015"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6.4</w:t>
            </w:r>
          </w:p>
        </w:tc>
        <w:tc>
          <w:tcPr>
            <w:tcW w:w="116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6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9" w:hRule="atLeast"/>
        </w:trPr>
        <w:tc>
          <w:tcPr>
            <w:tcW w:w="144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c>
          <w:tcPr>
            <w:tcW w:w="103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233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eastAsia="宋体" w:cs="宋体"/>
                <w:color w:val="000000"/>
                <w:kern w:val="2"/>
                <w:sz w:val="18"/>
                <w:szCs w:val="18"/>
                <w:lang w:val="en-US" w:eastAsia="zh-CN" w:bidi="ar-SA"/>
              </w:rPr>
            </w:pPr>
            <w:r>
              <w:rPr>
                <w:rFonts w:hint="eastAsia" w:ascii="宋体" w:hAnsi="宋体" w:cs="宋体"/>
                <w:color w:val="000000"/>
                <w:kern w:val="0"/>
                <w:sz w:val="18"/>
                <w:szCs w:val="18"/>
                <w:lang w:eastAsia="zh-CN"/>
              </w:rPr>
              <w:t>9.卫生健康</w:t>
            </w:r>
            <w:r>
              <w:rPr>
                <w:rFonts w:hint="eastAsia" w:ascii="宋体" w:hAnsi="宋体" w:cs="宋体"/>
                <w:color w:val="000000"/>
                <w:kern w:val="0"/>
                <w:sz w:val="18"/>
                <w:szCs w:val="18"/>
              </w:rPr>
              <w:t>支出</w:t>
            </w:r>
          </w:p>
        </w:tc>
        <w:tc>
          <w:tcPr>
            <w:tcW w:w="80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宋体" w:hAnsi="宋体" w:eastAsia="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2.78</w:t>
            </w:r>
          </w:p>
        </w:tc>
        <w:tc>
          <w:tcPr>
            <w:tcW w:w="1015"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2.78</w:t>
            </w:r>
          </w:p>
        </w:tc>
        <w:tc>
          <w:tcPr>
            <w:tcW w:w="116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6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9" w:hRule="atLeast"/>
        </w:trPr>
        <w:tc>
          <w:tcPr>
            <w:tcW w:w="144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c>
          <w:tcPr>
            <w:tcW w:w="103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233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eastAsia="宋体" w:cs="宋体"/>
                <w:color w:val="000000"/>
                <w:kern w:val="2"/>
                <w:sz w:val="18"/>
                <w:szCs w:val="18"/>
                <w:lang w:val="en-US" w:eastAsia="zh-CN" w:bidi="ar-SA"/>
              </w:rPr>
            </w:pPr>
            <w:r>
              <w:rPr>
                <w:rFonts w:hint="eastAsia" w:ascii="宋体" w:hAnsi="宋体" w:cs="宋体"/>
                <w:color w:val="000000"/>
                <w:kern w:val="0"/>
                <w:sz w:val="18"/>
                <w:szCs w:val="18"/>
                <w:lang w:val="en-US" w:eastAsia="zh-CN"/>
              </w:rPr>
              <w:t>10.</w:t>
            </w:r>
            <w:r>
              <w:rPr>
                <w:rFonts w:hint="eastAsia" w:ascii="宋体" w:hAnsi="宋体" w:cs="宋体"/>
                <w:color w:val="000000"/>
                <w:kern w:val="0"/>
                <w:sz w:val="18"/>
                <w:szCs w:val="18"/>
              </w:rPr>
              <w:t>节能环保支出</w:t>
            </w:r>
          </w:p>
        </w:tc>
        <w:tc>
          <w:tcPr>
            <w:tcW w:w="80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kern w:val="2"/>
                <w:sz w:val="21"/>
                <w:szCs w:val="21"/>
                <w:lang w:val="en-US" w:eastAsia="zh-CN" w:bidi="ar-SA"/>
              </w:rPr>
            </w:pPr>
          </w:p>
        </w:tc>
        <w:tc>
          <w:tcPr>
            <w:tcW w:w="101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16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6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9" w:hRule="atLeast"/>
        </w:trPr>
        <w:tc>
          <w:tcPr>
            <w:tcW w:w="144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c>
          <w:tcPr>
            <w:tcW w:w="103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233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eastAsia="宋体" w:cs="宋体"/>
                <w:color w:val="000000"/>
                <w:kern w:val="2"/>
                <w:sz w:val="18"/>
                <w:szCs w:val="18"/>
                <w:lang w:val="en-US" w:eastAsia="zh-CN" w:bidi="ar-SA"/>
              </w:rPr>
            </w:pPr>
            <w:r>
              <w:rPr>
                <w:rFonts w:hint="eastAsia" w:ascii="宋体" w:hAnsi="宋体" w:cs="宋体"/>
                <w:color w:val="000000"/>
                <w:kern w:val="0"/>
                <w:sz w:val="18"/>
                <w:szCs w:val="18"/>
              </w:rPr>
              <w:t>1</w:t>
            </w:r>
            <w:r>
              <w:rPr>
                <w:rFonts w:hint="eastAsia" w:ascii="宋体" w:hAnsi="宋体" w:cs="宋体"/>
                <w:color w:val="000000"/>
                <w:kern w:val="0"/>
                <w:sz w:val="18"/>
                <w:szCs w:val="18"/>
                <w:lang w:eastAsia="zh-CN"/>
              </w:rPr>
              <w:t>1.</w:t>
            </w:r>
            <w:r>
              <w:rPr>
                <w:rFonts w:hint="eastAsia" w:ascii="宋体" w:hAnsi="宋体" w:cs="宋体"/>
                <w:color w:val="000000"/>
                <w:kern w:val="0"/>
                <w:sz w:val="18"/>
                <w:szCs w:val="18"/>
              </w:rPr>
              <w:t>城乡社区支出</w:t>
            </w:r>
          </w:p>
        </w:tc>
        <w:tc>
          <w:tcPr>
            <w:tcW w:w="80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kern w:val="2"/>
                <w:sz w:val="21"/>
                <w:szCs w:val="21"/>
                <w:lang w:val="en-US" w:eastAsia="zh-CN" w:bidi="ar-SA"/>
              </w:rPr>
            </w:pPr>
          </w:p>
        </w:tc>
        <w:tc>
          <w:tcPr>
            <w:tcW w:w="101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16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6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9" w:hRule="atLeast"/>
        </w:trPr>
        <w:tc>
          <w:tcPr>
            <w:tcW w:w="144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c>
          <w:tcPr>
            <w:tcW w:w="103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233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eastAsia="宋体" w:cs="宋体"/>
                <w:color w:val="000000"/>
                <w:kern w:val="2"/>
                <w:sz w:val="18"/>
                <w:szCs w:val="18"/>
                <w:lang w:val="en-US" w:eastAsia="zh-CN" w:bidi="ar-SA"/>
              </w:rPr>
            </w:pPr>
            <w:r>
              <w:rPr>
                <w:rFonts w:hint="eastAsia" w:ascii="宋体" w:hAnsi="宋体" w:cs="宋体"/>
                <w:color w:val="000000"/>
                <w:kern w:val="0"/>
                <w:sz w:val="18"/>
                <w:szCs w:val="18"/>
              </w:rPr>
              <w:t>1</w:t>
            </w:r>
            <w:r>
              <w:rPr>
                <w:rFonts w:hint="eastAsia" w:ascii="宋体" w:hAnsi="宋体" w:cs="宋体"/>
                <w:color w:val="000000"/>
                <w:kern w:val="0"/>
                <w:sz w:val="18"/>
                <w:szCs w:val="18"/>
                <w:lang w:eastAsia="zh-CN"/>
              </w:rPr>
              <w:t>2.</w:t>
            </w:r>
            <w:r>
              <w:rPr>
                <w:rFonts w:hint="eastAsia" w:ascii="宋体" w:hAnsi="宋体" w:cs="宋体"/>
                <w:color w:val="000000"/>
                <w:kern w:val="0"/>
                <w:sz w:val="18"/>
                <w:szCs w:val="18"/>
              </w:rPr>
              <w:t>农林水支出</w:t>
            </w:r>
          </w:p>
        </w:tc>
        <w:tc>
          <w:tcPr>
            <w:tcW w:w="80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kern w:val="2"/>
                <w:sz w:val="21"/>
                <w:szCs w:val="21"/>
                <w:lang w:val="en-US" w:eastAsia="zh-CN" w:bidi="ar-SA"/>
              </w:rPr>
            </w:pPr>
          </w:p>
        </w:tc>
        <w:tc>
          <w:tcPr>
            <w:tcW w:w="101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16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6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9" w:hRule="atLeast"/>
        </w:trPr>
        <w:tc>
          <w:tcPr>
            <w:tcW w:w="144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c>
          <w:tcPr>
            <w:tcW w:w="103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233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eastAsia="宋体" w:cs="宋体"/>
                <w:color w:val="000000"/>
                <w:kern w:val="2"/>
                <w:sz w:val="18"/>
                <w:szCs w:val="18"/>
                <w:lang w:val="en-US" w:eastAsia="zh-CN" w:bidi="ar-SA"/>
              </w:rPr>
            </w:pPr>
            <w:r>
              <w:rPr>
                <w:rFonts w:hint="eastAsia" w:ascii="宋体" w:hAnsi="宋体" w:cs="宋体"/>
                <w:color w:val="000000"/>
                <w:kern w:val="0"/>
                <w:sz w:val="18"/>
                <w:szCs w:val="18"/>
              </w:rPr>
              <w:t>1</w:t>
            </w:r>
            <w:r>
              <w:rPr>
                <w:rFonts w:hint="eastAsia" w:ascii="宋体" w:hAnsi="宋体" w:cs="宋体"/>
                <w:color w:val="000000"/>
                <w:kern w:val="0"/>
                <w:sz w:val="18"/>
                <w:szCs w:val="18"/>
                <w:lang w:eastAsia="zh-CN"/>
              </w:rPr>
              <w:t>3.</w:t>
            </w:r>
            <w:r>
              <w:rPr>
                <w:rFonts w:hint="eastAsia" w:ascii="宋体" w:hAnsi="宋体" w:cs="宋体"/>
                <w:color w:val="000000"/>
                <w:kern w:val="0"/>
                <w:sz w:val="18"/>
                <w:szCs w:val="18"/>
              </w:rPr>
              <w:t>交通运输支出</w:t>
            </w:r>
          </w:p>
        </w:tc>
        <w:tc>
          <w:tcPr>
            <w:tcW w:w="80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kern w:val="2"/>
                <w:sz w:val="21"/>
                <w:szCs w:val="21"/>
                <w:lang w:val="en-US" w:eastAsia="zh-CN" w:bidi="ar-SA"/>
              </w:rPr>
            </w:pPr>
          </w:p>
        </w:tc>
        <w:tc>
          <w:tcPr>
            <w:tcW w:w="101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16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6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9" w:hRule="atLeast"/>
        </w:trPr>
        <w:tc>
          <w:tcPr>
            <w:tcW w:w="144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c>
          <w:tcPr>
            <w:tcW w:w="103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233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eastAsia="宋体" w:cs="宋体"/>
                <w:color w:val="000000"/>
                <w:kern w:val="2"/>
                <w:sz w:val="18"/>
                <w:szCs w:val="18"/>
                <w:lang w:val="en-US" w:eastAsia="zh-CN" w:bidi="ar-SA"/>
              </w:rPr>
            </w:pPr>
            <w:r>
              <w:rPr>
                <w:rFonts w:hint="eastAsia" w:ascii="宋体" w:hAnsi="宋体" w:cs="宋体"/>
                <w:color w:val="000000"/>
                <w:kern w:val="0"/>
                <w:sz w:val="18"/>
                <w:szCs w:val="18"/>
              </w:rPr>
              <w:t>1</w:t>
            </w:r>
            <w:r>
              <w:rPr>
                <w:rFonts w:hint="eastAsia" w:ascii="宋体" w:hAnsi="宋体" w:cs="宋体"/>
                <w:color w:val="000000"/>
                <w:kern w:val="0"/>
                <w:sz w:val="18"/>
                <w:szCs w:val="18"/>
                <w:lang w:eastAsia="zh-CN"/>
              </w:rPr>
              <w:t>4.</w:t>
            </w:r>
            <w:r>
              <w:rPr>
                <w:rFonts w:hint="eastAsia" w:ascii="宋体" w:hAnsi="宋体" w:cs="宋体"/>
                <w:color w:val="000000"/>
                <w:kern w:val="0"/>
                <w:sz w:val="18"/>
                <w:szCs w:val="18"/>
              </w:rPr>
              <w:t>资源勘探信息等支出</w:t>
            </w:r>
          </w:p>
        </w:tc>
        <w:tc>
          <w:tcPr>
            <w:tcW w:w="80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kern w:val="2"/>
                <w:sz w:val="21"/>
                <w:szCs w:val="21"/>
                <w:lang w:val="en-US" w:eastAsia="zh-CN" w:bidi="ar-SA"/>
              </w:rPr>
            </w:pPr>
          </w:p>
        </w:tc>
        <w:tc>
          <w:tcPr>
            <w:tcW w:w="101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16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6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9" w:hRule="atLeast"/>
        </w:trPr>
        <w:tc>
          <w:tcPr>
            <w:tcW w:w="144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c>
          <w:tcPr>
            <w:tcW w:w="103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233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eastAsia="宋体" w:cs="宋体"/>
                <w:color w:val="000000"/>
                <w:kern w:val="2"/>
                <w:sz w:val="18"/>
                <w:szCs w:val="18"/>
                <w:lang w:val="en-US" w:eastAsia="zh-CN" w:bidi="ar-SA"/>
              </w:rPr>
            </w:pPr>
            <w:r>
              <w:rPr>
                <w:rFonts w:hint="eastAsia" w:ascii="宋体" w:hAnsi="宋体" w:cs="宋体"/>
                <w:color w:val="000000"/>
                <w:kern w:val="0"/>
                <w:sz w:val="18"/>
                <w:szCs w:val="18"/>
              </w:rPr>
              <w:t>1</w:t>
            </w:r>
            <w:r>
              <w:rPr>
                <w:rFonts w:hint="eastAsia" w:ascii="宋体" w:hAnsi="宋体" w:cs="宋体"/>
                <w:color w:val="000000"/>
                <w:kern w:val="0"/>
                <w:sz w:val="18"/>
                <w:szCs w:val="18"/>
                <w:lang w:eastAsia="zh-CN"/>
              </w:rPr>
              <w:t>5.</w:t>
            </w:r>
            <w:r>
              <w:rPr>
                <w:rFonts w:hint="eastAsia" w:ascii="宋体" w:hAnsi="宋体" w:cs="宋体"/>
                <w:color w:val="000000"/>
                <w:kern w:val="0"/>
                <w:sz w:val="18"/>
                <w:szCs w:val="18"/>
              </w:rPr>
              <w:t>商业服务业等支出</w:t>
            </w:r>
          </w:p>
        </w:tc>
        <w:tc>
          <w:tcPr>
            <w:tcW w:w="80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kern w:val="2"/>
                <w:sz w:val="21"/>
                <w:szCs w:val="21"/>
                <w:lang w:val="en-US" w:eastAsia="zh-CN" w:bidi="ar-SA"/>
              </w:rPr>
            </w:pPr>
          </w:p>
        </w:tc>
        <w:tc>
          <w:tcPr>
            <w:tcW w:w="101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16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6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9" w:hRule="atLeast"/>
        </w:trPr>
        <w:tc>
          <w:tcPr>
            <w:tcW w:w="144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c>
          <w:tcPr>
            <w:tcW w:w="103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233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eastAsia="宋体" w:cs="宋体"/>
                <w:color w:val="000000"/>
                <w:kern w:val="2"/>
                <w:sz w:val="18"/>
                <w:szCs w:val="18"/>
                <w:lang w:val="en-US" w:eastAsia="zh-CN" w:bidi="ar-SA"/>
              </w:rPr>
            </w:pPr>
            <w:r>
              <w:rPr>
                <w:rFonts w:hint="eastAsia" w:ascii="宋体" w:hAnsi="宋体" w:cs="宋体"/>
                <w:color w:val="000000"/>
                <w:kern w:val="0"/>
                <w:sz w:val="18"/>
                <w:szCs w:val="18"/>
              </w:rPr>
              <w:t>1</w:t>
            </w:r>
            <w:r>
              <w:rPr>
                <w:rFonts w:hint="eastAsia" w:ascii="宋体" w:hAnsi="宋体" w:cs="宋体"/>
                <w:color w:val="000000"/>
                <w:kern w:val="0"/>
                <w:sz w:val="18"/>
                <w:szCs w:val="18"/>
                <w:lang w:eastAsia="zh-CN"/>
              </w:rPr>
              <w:t>6.</w:t>
            </w:r>
            <w:r>
              <w:rPr>
                <w:rFonts w:hint="eastAsia" w:ascii="宋体" w:hAnsi="宋体" w:cs="宋体"/>
                <w:color w:val="000000"/>
                <w:kern w:val="0"/>
                <w:sz w:val="18"/>
                <w:szCs w:val="18"/>
              </w:rPr>
              <w:t>金融支出</w:t>
            </w:r>
          </w:p>
        </w:tc>
        <w:tc>
          <w:tcPr>
            <w:tcW w:w="80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kern w:val="2"/>
                <w:sz w:val="21"/>
                <w:szCs w:val="21"/>
                <w:lang w:val="en-US" w:eastAsia="zh-CN" w:bidi="ar-SA"/>
              </w:rPr>
            </w:pPr>
          </w:p>
        </w:tc>
        <w:tc>
          <w:tcPr>
            <w:tcW w:w="101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16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6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9" w:hRule="atLeast"/>
        </w:trPr>
        <w:tc>
          <w:tcPr>
            <w:tcW w:w="144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c>
          <w:tcPr>
            <w:tcW w:w="103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233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eastAsia="宋体" w:cs="宋体"/>
                <w:color w:val="000000"/>
                <w:kern w:val="2"/>
                <w:sz w:val="18"/>
                <w:szCs w:val="18"/>
                <w:lang w:val="en-US" w:eastAsia="zh-CN" w:bidi="ar-SA"/>
              </w:rPr>
            </w:pPr>
            <w:r>
              <w:rPr>
                <w:rFonts w:hint="eastAsia" w:ascii="宋体" w:hAnsi="宋体" w:cs="宋体"/>
                <w:color w:val="000000"/>
                <w:kern w:val="0"/>
                <w:sz w:val="18"/>
                <w:szCs w:val="18"/>
              </w:rPr>
              <w:t>1</w:t>
            </w:r>
            <w:r>
              <w:rPr>
                <w:rFonts w:hint="eastAsia" w:ascii="宋体" w:hAnsi="宋体" w:cs="宋体"/>
                <w:color w:val="000000"/>
                <w:kern w:val="0"/>
                <w:sz w:val="18"/>
                <w:szCs w:val="18"/>
                <w:lang w:eastAsia="zh-CN"/>
              </w:rPr>
              <w:t>7.</w:t>
            </w:r>
            <w:r>
              <w:rPr>
                <w:rFonts w:hint="eastAsia" w:ascii="宋体" w:hAnsi="宋体" w:cs="宋体"/>
                <w:color w:val="000000"/>
                <w:kern w:val="0"/>
                <w:sz w:val="18"/>
                <w:szCs w:val="18"/>
              </w:rPr>
              <w:t>援助其他地区支出</w:t>
            </w:r>
          </w:p>
        </w:tc>
        <w:tc>
          <w:tcPr>
            <w:tcW w:w="80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kern w:val="2"/>
                <w:sz w:val="21"/>
                <w:szCs w:val="21"/>
                <w:lang w:val="en-US" w:eastAsia="zh-CN" w:bidi="ar-SA"/>
              </w:rPr>
            </w:pPr>
          </w:p>
        </w:tc>
        <w:tc>
          <w:tcPr>
            <w:tcW w:w="101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16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6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9" w:hRule="atLeast"/>
        </w:trPr>
        <w:tc>
          <w:tcPr>
            <w:tcW w:w="144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c>
          <w:tcPr>
            <w:tcW w:w="103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kern w:val="0"/>
                <w:sz w:val="18"/>
                <w:szCs w:val="18"/>
                <w:lang w:eastAsia="zh-CN"/>
              </w:rPr>
            </w:pPr>
          </w:p>
        </w:tc>
        <w:tc>
          <w:tcPr>
            <w:tcW w:w="233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eastAsia="zh-CN"/>
              </w:rPr>
              <w:t>18.自然资源海洋气象等支出</w:t>
            </w:r>
          </w:p>
        </w:tc>
        <w:tc>
          <w:tcPr>
            <w:tcW w:w="80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kern w:val="2"/>
                <w:sz w:val="21"/>
                <w:szCs w:val="21"/>
                <w:lang w:val="en-US" w:eastAsia="zh-CN" w:bidi="ar-SA"/>
              </w:rPr>
            </w:pPr>
          </w:p>
        </w:tc>
        <w:tc>
          <w:tcPr>
            <w:tcW w:w="101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16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6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9" w:hRule="atLeast"/>
        </w:trPr>
        <w:tc>
          <w:tcPr>
            <w:tcW w:w="144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c>
          <w:tcPr>
            <w:tcW w:w="103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233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eastAsia="宋体" w:cs="宋体"/>
                <w:color w:val="000000"/>
                <w:kern w:val="2"/>
                <w:sz w:val="18"/>
                <w:szCs w:val="18"/>
                <w:lang w:val="en-US" w:eastAsia="zh-CN" w:bidi="ar-SA"/>
              </w:rPr>
            </w:pPr>
            <w:r>
              <w:rPr>
                <w:rFonts w:hint="eastAsia" w:ascii="宋体" w:hAnsi="宋体" w:cs="宋体"/>
                <w:color w:val="000000"/>
                <w:kern w:val="0"/>
                <w:sz w:val="18"/>
                <w:szCs w:val="18"/>
              </w:rPr>
              <w:t>1</w:t>
            </w:r>
            <w:r>
              <w:rPr>
                <w:rFonts w:hint="eastAsia" w:ascii="宋体" w:hAnsi="宋体" w:cs="宋体"/>
                <w:color w:val="000000"/>
                <w:kern w:val="0"/>
                <w:sz w:val="18"/>
                <w:szCs w:val="18"/>
                <w:lang w:eastAsia="zh-CN"/>
              </w:rPr>
              <w:t>9.</w:t>
            </w:r>
            <w:r>
              <w:rPr>
                <w:rFonts w:hint="eastAsia" w:ascii="宋体" w:hAnsi="宋体" w:cs="宋体"/>
                <w:color w:val="000000"/>
                <w:kern w:val="0"/>
                <w:sz w:val="18"/>
                <w:szCs w:val="18"/>
              </w:rPr>
              <w:t>住房保障支出</w:t>
            </w:r>
          </w:p>
        </w:tc>
        <w:tc>
          <w:tcPr>
            <w:tcW w:w="80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kern w:val="2"/>
                <w:sz w:val="21"/>
                <w:szCs w:val="21"/>
                <w:lang w:val="en-US" w:eastAsia="zh-CN" w:bidi="ar-SA"/>
              </w:rPr>
            </w:pPr>
          </w:p>
        </w:tc>
        <w:tc>
          <w:tcPr>
            <w:tcW w:w="101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16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6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9" w:hRule="atLeast"/>
        </w:trPr>
        <w:tc>
          <w:tcPr>
            <w:tcW w:w="144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c>
          <w:tcPr>
            <w:tcW w:w="103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233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eastAsia="宋体" w:cs="宋体"/>
                <w:color w:val="000000"/>
                <w:kern w:val="2"/>
                <w:sz w:val="18"/>
                <w:szCs w:val="18"/>
                <w:lang w:val="en-US" w:eastAsia="zh-CN" w:bidi="ar-SA"/>
              </w:rPr>
            </w:pPr>
            <w:r>
              <w:rPr>
                <w:rFonts w:hint="eastAsia" w:ascii="宋体" w:hAnsi="宋体" w:cs="宋体"/>
                <w:color w:val="000000"/>
                <w:kern w:val="0"/>
                <w:sz w:val="18"/>
                <w:szCs w:val="18"/>
              </w:rPr>
              <w:t>20</w:t>
            </w:r>
            <w:r>
              <w:rPr>
                <w:rFonts w:hint="eastAsia" w:ascii="宋体" w:hAnsi="宋体" w:cs="宋体"/>
                <w:color w:val="000000"/>
                <w:kern w:val="0"/>
                <w:sz w:val="18"/>
                <w:szCs w:val="18"/>
                <w:lang w:val="en-US" w:eastAsia="zh-CN"/>
              </w:rPr>
              <w:t>.</w:t>
            </w:r>
            <w:r>
              <w:rPr>
                <w:rFonts w:hint="eastAsia" w:ascii="宋体" w:hAnsi="宋体" w:cs="宋体"/>
                <w:color w:val="000000"/>
                <w:kern w:val="0"/>
                <w:sz w:val="18"/>
                <w:szCs w:val="18"/>
              </w:rPr>
              <w:t>粮油物资储备支出</w:t>
            </w:r>
          </w:p>
        </w:tc>
        <w:tc>
          <w:tcPr>
            <w:tcW w:w="80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kern w:val="2"/>
                <w:sz w:val="21"/>
                <w:szCs w:val="21"/>
                <w:lang w:val="en-US" w:eastAsia="zh-CN" w:bidi="ar-SA"/>
              </w:rPr>
            </w:pPr>
          </w:p>
        </w:tc>
        <w:tc>
          <w:tcPr>
            <w:tcW w:w="101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16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6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9" w:hRule="atLeast"/>
        </w:trPr>
        <w:tc>
          <w:tcPr>
            <w:tcW w:w="144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c>
          <w:tcPr>
            <w:tcW w:w="103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233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kern w:val="2"/>
                <w:sz w:val="18"/>
                <w:szCs w:val="18"/>
                <w:lang w:val="en-US" w:eastAsia="zh-CN" w:bidi="ar-SA"/>
              </w:rPr>
            </w:pPr>
            <w:r>
              <w:rPr>
                <w:rFonts w:hint="eastAsia" w:ascii="宋体" w:hAnsi="宋体" w:cs="宋体"/>
                <w:color w:val="000000"/>
                <w:kern w:val="0"/>
                <w:sz w:val="18"/>
                <w:szCs w:val="18"/>
              </w:rPr>
              <w:t>2</w:t>
            </w:r>
            <w:r>
              <w:rPr>
                <w:rFonts w:hint="eastAsia" w:ascii="宋体" w:hAnsi="宋体" w:cs="宋体"/>
                <w:color w:val="000000"/>
                <w:kern w:val="0"/>
                <w:sz w:val="18"/>
                <w:szCs w:val="18"/>
                <w:lang w:eastAsia="zh-CN"/>
              </w:rPr>
              <w:t>1.国有资本经营预算支出</w:t>
            </w:r>
          </w:p>
        </w:tc>
        <w:tc>
          <w:tcPr>
            <w:tcW w:w="80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kern w:val="2"/>
                <w:sz w:val="21"/>
                <w:szCs w:val="21"/>
                <w:lang w:val="en-US" w:eastAsia="zh-CN" w:bidi="ar-SA"/>
              </w:rPr>
            </w:pPr>
          </w:p>
        </w:tc>
        <w:tc>
          <w:tcPr>
            <w:tcW w:w="101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16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6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9" w:hRule="atLeast"/>
        </w:trPr>
        <w:tc>
          <w:tcPr>
            <w:tcW w:w="144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18"/>
                <w:szCs w:val="18"/>
              </w:rPr>
            </w:pPr>
          </w:p>
        </w:tc>
        <w:tc>
          <w:tcPr>
            <w:tcW w:w="103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p>
        </w:tc>
        <w:tc>
          <w:tcPr>
            <w:tcW w:w="23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22.</w:t>
            </w:r>
            <w:r>
              <w:rPr>
                <w:rFonts w:hint="eastAsia" w:ascii="宋体" w:hAnsi="宋体" w:cs="宋体"/>
                <w:color w:val="000000"/>
                <w:kern w:val="0"/>
                <w:sz w:val="18"/>
                <w:szCs w:val="18"/>
                <w:lang w:eastAsia="zh-CN"/>
              </w:rPr>
              <w:t>灾害防治及应急管理支出</w:t>
            </w:r>
          </w:p>
        </w:tc>
        <w:tc>
          <w:tcPr>
            <w:tcW w:w="808" w:type="dxa"/>
            <w:tcBorders>
              <w:top w:val="single" w:color="000000" w:sz="4" w:space="0"/>
              <w:bottom w:val="single" w:color="000000" w:sz="4" w:space="0"/>
              <w:right w:val="single" w:color="000000" w:sz="4" w:space="0"/>
            </w:tcBorders>
            <w:vAlign w:val="center"/>
          </w:tcPr>
          <w:p>
            <w:pPr>
              <w:widowControl/>
              <w:ind w:firstLine="210" w:firstLineChars="100"/>
              <w:jc w:val="left"/>
              <w:textAlignment w:val="center"/>
              <w:rPr>
                <w:rFonts w:hint="default" w:ascii="宋体" w:hAnsi="宋体" w:eastAsia="宋体" w:cs="宋体"/>
                <w:color w:val="000000"/>
                <w:kern w:val="0"/>
                <w:sz w:val="21"/>
                <w:szCs w:val="21"/>
                <w:lang w:val="en-US" w:eastAsia="zh-CN" w:bidi="ar-SA"/>
              </w:rPr>
            </w:pPr>
          </w:p>
        </w:tc>
        <w:tc>
          <w:tcPr>
            <w:tcW w:w="1015" w:type="dxa"/>
            <w:tcBorders>
              <w:top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166" w:type="dxa"/>
            <w:tcBorders>
              <w:top w:val="single" w:color="000000" w:sz="4" w:space="0"/>
              <w:bottom w:val="single" w:color="000000" w:sz="4" w:space="0"/>
              <w:right w:val="single" w:color="000000" w:sz="4" w:space="0"/>
            </w:tcBorders>
            <w:vAlign w:val="center"/>
          </w:tcPr>
          <w:p>
            <w:pPr>
              <w:rPr>
                <w:rFonts w:ascii="宋体" w:hAnsi="宋体" w:cs="宋体"/>
                <w:b/>
                <w:color w:val="000000"/>
                <w:szCs w:val="21"/>
              </w:rPr>
            </w:pPr>
          </w:p>
        </w:tc>
        <w:tc>
          <w:tcPr>
            <w:tcW w:w="1165" w:type="dxa"/>
            <w:tcBorders>
              <w:top w:val="single" w:color="000000" w:sz="4" w:space="0"/>
              <w:bottom w:val="single" w:color="000000" w:sz="4" w:space="0"/>
              <w:right w:val="single" w:color="000000" w:sz="4" w:space="0"/>
            </w:tcBorders>
            <w:vAlign w:val="center"/>
          </w:tcPr>
          <w:p>
            <w:pPr>
              <w:rPr>
                <w:rFonts w:ascii="宋体" w:hAnsi="宋体" w:cs="宋体"/>
                <w:b/>
                <w:color w:val="000000"/>
                <w:szCs w:val="21"/>
              </w:rPr>
            </w:pPr>
          </w:p>
        </w:tc>
      </w:tr>
      <w:tr>
        <w:tblPrEx>
          <w:tblCellMar>
            <w:top w:w="15" w:type="dxa"/>
            <w:left w:w="15" w:type="dxa"/>
            <w:bottom w:w="15" w:type="dxa"/>
            <w:right w:w="15" w:type="dxa"/>
          </w:tblCellMar>
        </w:tblPrEx>
        <w:trPr>
          <w:trHeight w:val="369" w:hRule="atLeast"/>
        </w:trPr>
        <w:tc>
          <w:tcPr>
            <w:tcW w:w="144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18"/>
                <w:szCs w:val="18"/>
              </w:rPr>
            </w:pPr>
          </w:p>
        </w:tc>
        <w:tc>
          <w:tcPr>
            <w:tcW w:w="103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p>
        </w:tc>
        <w:tc>
          <w:tcPr>
            <w:tcW w:w="233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23.</w:t>
            </w:r>
            <w:r>
              <w:rPr>
                <w:rFonts w:hint="eastAsia" w:ascii="宋体" w:hAnsi="宋体" w:cs="宋体"/>
                <w:color w:val="000000"/>
                <w:kern w:val="0"/>
                <w:sz w:val="18"/>
                <w:szCs w:val="18"/>
                <w:lang w:eastAsia="zh-CN"/>
              </w:rPr>
              <w:t>其他支出</w:t>
            </w:r>
          </w:p>
        </w:tc>
        <w:tc>
          <w:tcPr>
            <w:tcW w:w="808" w:type="dxa"/>
            <w:tcBorders>
              <w:top w:val="single" w:color="000000" w:sz="4" w:space="0"/>
              <w:bottom w:val="single" w:color="000000" w:sz="4" w:space="0"/>
              <w:right w:val="single" w:color="000000" w:sz="4" w:space="0"/>
            </w:tcBorders>
            <w:vAlign w:val="center"/>
          </w:tcPr>
          <w:p>
            <w:pPr>
              <w:widowControl/>
              <w:ind w:firstLine="210" w:firstLineChars="100"/>
              <w:jc w:val="left"/>
              <w:textAlignment w:val="center"/>
              <w:rPr>
                <w:rFonts w:hint="default" w:ascii="宋体" w:hAnsi="宋体" w:eastAsia="宋体" w:cs="宋体"/>
                <w:color w:val="000000"/>
                <w:kern w:val="0"/>
                <w:sz w:val="21"/>
                <w:szCs w:val="21"/>
                <w:lang w:val="en-US" w:eastAsia="zh-CN" w:bidi="ar-SA"/>
              </w:rPr>
            </w:pPr>
          </w:p>
        </w:tc>
        <w:tc>
          <w:tcPr>
            <w:tcW w:w="1015" w:type="dxa"/>
            <w:tcBorders>
              <w:top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166" w:type="dxa"/>
            <w:tcBorders>
              <w:top w:val="single" w:color="000000" w:sz="4" w:space="0"/>
              <w:bottom w:val="single" w:color="000000" w:sz="4" w:space="0"/>
              <w:right w:val="single" w:color="000000" w:sz="4" w:space="0"/>
            </w:tcBorders>
            <w:vAlign w:val="center"/>
          </w:tcPr>
          <w:p>
            <w:pPr>
              <w:rPr>
                <w:rFonts w:ascii="宋体" w:hAnsi="宋体" w:cs="宋体"/>
                <w:b/>
                <w:color w:val="000000"/>
                <w:szCs w:val="21"/>
              </w:rPr>
            </w:pPr>
          </w:p>
        </w:tc>
        <w:tc>
          <w:tcPr>
            <w:tcW w:w="1165" w:type="dxa"/>
            <w:tcBorders>
              <w:top w:val="single" w:color="000000" w:sz="4" w:space="0"/>
              <w:bottom w:val="single" w:color="000000" w:sz="4" w:space="0"/>
              <w:right w:val="single" w:color="000000" w:sz="4" w:space="0"/>
            </w:tcBorders>
            <w:vAlign w:val="center"/>
          </w:tcPr>
          <w:p>
            <w:pPr>
              <w:rPr>
                <w:rFonts w:ascii="宋体" w:hAnsi="宋体" w:cs="宋体"/>
                <w:b/>
                <w:color w:val="000000"/>
                <w:szCs w:val="21"/>
              </w:rPr>
            </w:pPr>
          </w:p>
        </w:tc>
      </w:tr>
      <w:tr>
        <w:tblPrEx>
          <w:tblCellMar>
            <w:top w:w="15" w:type="dxa"/>
            <w:left w:w="15" w:type="dxa"/>
            <w:bottom w:w="15" w:type="dxa"/>
            <w:right w:w="15" w:type="dxa"/>
          </w:tblCellMar>
        </w:tblPrEx>
        <w:trPr>
          <w:trHeight w:val="369" w:hRule="atLeast"/>
        </w:trPr>
        <w:tc>
          <w:tcPr>
            <w:tcW w:w="144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18"/>
                <w:szCs w:val="18"/>
              </w:rPr>
            </w:pPr>
          </w:p>
        </w:tc>
        <w:tc>
          <w:tcPr>
            <w:tcW w:w="10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18"/>
                <w:szCs w:val="18"/>
                <w:lang w:eastAsia="zh-CN"/>
              </w:rPr>
            </w:pPr>
          </w:p>
        </w:tc>
        <w:tc>
          <w:tcPr>
            <w:tcW w:w="23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二十四、债务还本支出</w:t>
            </w:r>
          </w:p>
        </w:tc>
        <w:tc>
          <w:tcPr>
            <w:tcW w:w="808" w:type="dxa"/>
            <w:tcBorders>
              <w:top w:val="single" w:color="000000" w:sz="4" w:space="0"/>
              <w:bottom w:val="single" w:color="000000" w:sz="4" w:space="0"/>
              <w:right w:val="single" w:color="000000" w:sz="4" w:space="0"/>
            </w:tcBorders>
            <w:vAlign w:val="center"/>
          </w:tcPr>
          <w:p>
            <w:pPr>
              <w:widowControl/>
              <w:ind w:firstLine="210" w:firstLineChars="100"/>
              <w:jc w:val="left"/>
              <w:textAlignment w:val="center"/>
              <w:rPr>
                <w:rFonts w:hint="default" w:ascii="宋体" w:hAnsi="宋体" w:eastAsia="宋体" w:cs="宋体"/>
                <w:color w:val="000000"/>
                <w:kern w:val="0"/>
                <w:sz w:val="21"/>
                <w:szCs w:val="21"/>
                <w:lang w:val="en-US" w:eastAsia="zh-CN" w:bidi="ar-SA"/>
              </w:rPr>
            </w:pPr>
          </w:p>
        </w:tc>
        <w:tc>
          <w:tcPr>
            <w:tcW w:w="1015" w:type="dxa"/>
            <w:tcBorders>
              <w:top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166" w:type="dxa"/>
            <w:tcBorders>
              <w:top w:val="single" w:color="000000" w:sz="4" w:space="0"/>
              <w:bottom w:val="single" w:color="000000" w:sz="4" w:space="0"/>
              <w:right w:val="single" w:color="000000" w:sz="4" w:space="0"/>
            </w:tcBorders>
            <w:vAlign w:val="center"/>
          </w:tcPr>
          <w:p>
            <w:pPr>
              <w:rPr>
                <w:rFonts w:ascii="宋体" w:hAnsi="宋体" w:cs="宋体"/>
                <w:b/>
                <w:color w:val="000000"/>
                <w:szCs w:val="21"/>
              </w:rPr>
            </w:pPr>
          </w:p>
        </w:tc>
        <w:tc>
          <w:tcPr>
            <w:tcW w:w="1165" w:type="dxa"/>
            <w:tcBorders>
              <w:top w:val="single" w:color="000000" w:sz="4" w:space="0"/>
              <w:bottom w:val="single" w:color="000000" w:sz="4" w:space="0"/>
              <w:right w:val="single" w:color="000000" w:sz="4" w:space="0"/>
            </w:tcBorders>
            <w:vAlign w:val="center"/>
          </w:tcPr>
          <w:p>
            <w:pPr>
              <w:rPr>
                <w:rFonts w:ascii="宋体" w:hAnsi="宋体" w:cs="宋体"/>
                <w:b/>
                <w:color w:val="000000"/>
                <w:szCs w:val="21"/>
              </w:rPr>
            </w:pPr>
          </w:p>
        </w:tc>
      </w:tr>
      <w:tr>
        <w:tblPrEx>
          <w:tblCellMar>
            <w:top w:w="15" w:type="dxa"/>
            <w:left w:w="15" w:type="dxa"/>
            <w:bottom w:w="15" w:type="dxa"/>
            <w:right w:w="15" w:type="dxa"/>
          </w:tblCellMar>
        </w:tblPrEx>
        <w:trPr>
          <w:trHeight w:val="369" w:hRule="atLeast"/>
        </w:trPr>
        <w:tc>
          <w:tcPr>
            <w:tcW w:w="144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18"/>
                <w:szCs w:val="18"/>
              </w:rPr>
            </w:pPr>
          </w:p>
        </w:tc>
        <w:tc>
          <w:tcPr>
            <w:tcW w:w="10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18"/>
                <w:szCs w:val="18"/>
                <w:lang w:eastAsia="zh-CN"/>
              </w:rPr>
            </w:pPr>
          </w:p>
        </w:tc>
        <w:tc>
          <w:tcPr>
            <w:tcW w:w="23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二十五、债务付息支出</w:t>
            </w:r>
          </w:p>
        </w:tc>
        <w:tc>
          <w:tcPr>
            <w:tcW w:w="808" w:type="dxa"/>
            <w:tcBorders>
              <w:top w:val="single" w:color="000000" w:sz="4" w:space="0"/>
              <w:bottom w:val="single" w:color="000000" w:sz="4" w:space="0"/>
              <w:right w:val="single" w:color="000000" w:sz="4" w:space="0"/>
            </w:tcBorders>
            <w:vAlign w:val="center"/>
          </w:tcPr>
          <w:p>
            <w:pPr>
              <w:widowControl/>
              <w:ind w:firstLine="210" w:firstLineChars="100"/>
              <w:jc w:val="left"/>
              <w:textAlignment w:val="center"/>
              <w:rPr>
                <w:rFonts w:hint="default" w:ascii="宋体" w:hAnsi="宋体" w:eastAsia="宋体" w:cs="宋体"/>
                <w:color w:val="000000"/>
                <w:kern w:val="0"/>
                <w:sz w:val="21"/>
                <w:szCs w:val="21"/>
                <w:lang w:val="en-US" w:eastAsia="zh-CN" w:bidi="ar-SA"/>
              </w:rPr>
            </w:pPr>
          </w:p>
        </w:tc>
        <w:tc>
          <w:tcPr>
            <w:tcW w:w="1015" w:type="dxa"/>
            <w:tcBorders>
              <w:top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166" w:type="dxa"/>
            <w:tcBorders>
              <w:top w:val="single" w:color="000000" w:sz="4" w:space="0"/>
              <w:bottom w:val="single" w:color="000000" w:sz="4" w:space="0"/>
              <w:right w:val="single" w:color="000000" w:sz="4" w:space="0"/>
            </w:tcBorders>
            <w:vAlign w:val="center"/>
          </w:tcPr>
          <w:p>
            <w:pPr>
              <w:rPr>
                <w:rFonts w:ascii="宋体" w:hAnsi="宋体" w:cs="宋体"/>
                <w:b/>
                <w:color w:val="000000"/>
                <w:szCs w:val="21"/>
              </w:rPr>
            </w:pPr>
          </w:p>
        </w:tc>
        <w:tc>
          <w:tcPr>
            <w:tcW w:w="1165" w:type="dxa"/>
            <w:tcBorders>
              <w:top w:val="single" w:color="000000" w:sz="4" w:space="0"/>
              <w:bottom w:val="single" w:color="000000" w:sz="4" w:space="0"/>
              <w:right w:val="single" w:color="000000" w:sz="4" w:space="0"/>
            </w:tcBorders>
            <w:vAlign w:val="center"/>
          </w:tcPr>
          <w:p>
            <w:pPr>
              <w:rPr>
                <w:rFonts w:ascii="宋体" w:hAnsi="宋体" w:cs="宋体"/>
                <w:b/>
                <w:color w:val="000000"/>
                <w:szCs w:val="21"/>
              </w:rPr>
            </w:pPr>
          </w:p>
        </w:tc>
      </w:tr>
      <w:tr>
        <w:tblPrEx>
          <w:tblCellMar>
            <w:top w:w="15" w:type="dxa"/>
            <w:left w:w="15" w:type="dxa"/>
            <w:bottom w:w="15" w:type="dxa"/>
            <w:right w:w="15" w:type="dxa"/>
          </w:tblCellMar>
        </w:tblPrEx>
        <w:trPr>
          <w:trHeight w:val="718" w:hRule="atLeast"/>
        </w:trPr>
        <w:tc>
          <w:tcPr>
            <w:tcW w:w="144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18"/>
                <w:szCs w:val="18"/>
              </w:rPr>
            </w:pPr>
          </w:p>
        </w:tc>
        <w:tc>
          <w:tcPr>
            <w:tcW w:w="10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18"/>
                <w:szCs w:val="18"/>
                <w:lang w:eastAsia="zh-CN"/>
              </w:rPr>
            </w:pPr>
          </w:p>
        </w:tc>
        <w:tc>
          <w:tcPr>
            <w:tcW w:w="23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二十六、抗疫特别国债安排的支出</w:t>
            </w:r>
          </w:p>
        </w:tc>
        <w:tc>
          <w:tcPr>
            <w:tcW w:w="808" w:type="dxa"/>
            <w:tcBorders>
              <w:top w:val="single" w:color="000000" w:sz="4" w:space="0"/>
              <w:bottom w:val="single" w:color="000000" w:sz="4" w:space="0"/>
              <w:right w:val="single" w:color="000000" w:sz="4" w:space="0"/>
            </w:tcBorders>
            <w:vAlign w:val="center"/>
          </w:tcPr>
          <w:p>
            <w:pPr>
              <w:widowControl/>
              <w:ind w:firstLine="210" w:firstLineChars="100"/>
              <w:jc w:val="left"/>
              <w:textAlignment w:val="center"/>
              <w:rPr>
                <w:rFonts w:hint="default" w:ascii="宋体" w:hAnsi="宋体" w:eastAsia="宋体" w:cs="宋体"/>
                <w:color w:val="000000"/>
                <w:kern w:val="0"/>
                <w:sz w:val="21"/>
                <w:szCs w:val="21"/>
                <w:lang w:val="en-US" w:eastAsia="zh-CN" w:bidi="ar-SA"/>
              </w:rPr>
            </w:pPr>
          </w:p>
        </w:tc>
        <w:tc>
          <w:tcPr>
            <w:tcW w:w="1015" w:type="dxa"/>
            <w:tcBorders>
              <w:top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166" w:type="dxa"/>
            <w:tcBorders>
              <w:top w:val="single" w:color="000000" w:sz="4" w:space="0"/>
              <w:bottom w:val="single" w:color="000000" w:sz="4" w:space="0"/>
              <w:right w:val="single" w:color="000000" w:sz="4" w:space="0"/>
            </w:tcBorders>
            <w:vAlign w:val="center"/>
          </w:tcPr>
          <w:p>
            <w:pPr>
              <w:rPr>
                <w:rFonts w:ascii="宋体" w:hAnsi="宋体" w:cs="宋体"/>
                <w:b/>
                <w:color w:val="000000"/>
                <w:szCs w:val="21"/>
              </w:rPr>
            </w:pPr>
          </w:p>
        </w:tc>
        <w:tc>
          <w:tcPr>
            <w:tcW w:w="1165" w:type="dxa"/>
            <w:tcBorders>
              <w:top w:val="single" w:color="000000" w:sz="4" w:space="0"/>
              <w:bottom w:val="single" w:color="000000" w:sz="4" w:space="0"/>
              <w:right w:val="single" w:color="000000" w:sz="4" w:space="0"/>
            </w:tcBorders>
            <w:vAlign w:val="center"/>
          </w:tcPr>
          <w:p>
            <w:pPr>
              <w:rPr>
                <w:rFonts w:ascii="宋体" w:hAnsi="宋体" w:cs="宋体"/>
                <w:b/>
                <w:color w:val="000000"/>
                <w:szCs w:val="21"/>
              </w:rPr>
            </w:pPr>
          </w:p>
        </w:tc>
      </w:tr>
      <w:tr>
        <w:tblPrEx>
          <w:tblCellMar>
            <w:top w:w="15" w:type="dxa"/>
            <w:left w:w="15" w:type="dxa"/>
            <w:bottom w:w="15" w:type="dxa"/>
            <w:right w:w="15" w:type="dxa"/>
          </w:tblCellMar>
        </w:tblPrEx>
        <w:trPr>
          <w:trHeight w:val="369" w:hRule="atLeast"/>
        </w:trPr>
        <w:tc>
          <w:tcPr>
            <w:tcW w:w="144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收入总计</w:t>
            </w:r>
          </w:p>
        </w:tc>
        <w:tc>
          <w:tcPr>
            <w:tcW w:w="10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91.29</w:t>
            </w:r>
          </w:p>
        </w:tc>
        <w:tc>
          <w:tcPr>
            <w:tcW w:w="23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支出总计</w:t>
            </w:r>
          </w:p>
        </w:tc>
        <w:tc>
          <w:tcPr>
            <w:tcW w:w="808" w:type="dxa"/>
            <w:tcBorders>
              <w:top w:val="single" w:color="000000" w:sz="4" w:space="0"/>
              <w:bottom w:val="single" w:color="000000" w:sz="4" w:space="0"/>
              <w:right w:val="single" w:color="000000" w:sz="4" w:space="0"/>
            </w:tcBorders>
            <w:vAlign w:val="center"/>
          </w:tcPr>
          <w:p>
            <w:pPr>
              <w:widowControl/>
              <w:jc w:val="left"/>
              <w:textAlignment w:val="center"/>
              <w:rPr>
                <w:rFonts w:hint="default" w:ascii="宋体" w:hAnsi="宋体" w:eastAsia="宋体" w:cs="宋体"/>
                <w:color w:val="000000"/>
                <w:kern w:val="0"/>
                <w:sz w:val="21"/>
                <w:szCs w:val="21"/>
                <w:lang w:val="en-US" w:eastAsia="zh-CN" w:bidi="ar-SA"/>
              </w:rPr>
            </w:pPr>
            <w:r>
              <w:rPr>
                <w:rFonts w:hint="eastAsia" w:ascii="宋体" w:hAnsi="宋体" w:cs="宋体"/>
                <w:color w:val="000000"/>
                <w:kern w:val="0"/>
                <w:sz w:val="21"/>
                <w:szCs w:val="21"/>
                <w:lang w:val="en-US" w:eastAsia="zh-CN" w:bidi="ar-SA"/>
              </w:rPr>
              <w:t>107.86</w:t>
            </w:r>
          </w:p>
        </w:tc>
        <w:tc>
          <w:tcPr>
            <w:tcW w:w="1015" w:type="dxa"/>
            <w:tcBorders>
              <w:top w:val="single" w:color="000000" w:sz="4" w:space="0"/>
              <w:bottom w:val="single" w:color="000000" w:sz="4" w:space="0"/>
              <w:right w:val="single" w:color="000000" w:sz="4" w:space="0"/>
            </w:tcBorders>
            <w:vAlign w:val="center"/>
          </w:tcPr>
          <w:p>
            <w:pPr>
              <w:jc w:val="center"/>
              <w:rPr>
                <w:rFonts w:hint="default" w:ascii="宋体" w:hAnsi="宋体" w:eastAsia="宋体" w:cs="宋体"/>
                <w:b/>
                <w:color w:val="000000"/>
                <w:szCs w:val="21"/>
                <w:lang w:val="en-US" w:eastAsia="zh-CN"/>
              </w:rPr>
            </w:pPr>
            <w:r>
              <w:rPr>
                <w:rFonts w:hint="eastAsia" w:ascii="宋体" w:hAnsi="宋体" w:cs="宋体"/>
                <w:b/>
                <w:color w:val="000000"/>
                <w:szCs w:val="21"/>
                <w:lang w:val="en-US" w:eastAsia="zh-CN"/>
              </w:rPr>
              <w:t>107.86</w:t>
            </w:r>
          </w:p>
        </w:tc>
        <w:tc>
          <w:tcPr>
            <w:tcW w:w="1166" w:type="dxa"/>
            <w:tcBorders>
              <w:top w:val="single" w:color="000000" w:sz="4" w:space="0"/>
              <w:bottom w:val="single" w:color="000000" w:sz="4" w:space="0"/>
              <w:right w:val="single" w:color="000000" w:sz="4" w:space="0"/>
            </w:tcBorders>
            <w:vAlign w:val="center"/>
          </w:tcPr>
          <w:p>
            <w:pPr>
              <w:rPr>
                <w:rFonts w:ascii="宋体" w:hAnsi="宋体" w:cs="宋体"/>
                <w:b/>
                <w:color w:val="000000"/>
                <w:szCs w:val="21"/>
              </w:rPr>
            </w:pPr>
          </w:p>
        </w:tc>
        <w:tc>
          <w:tcPr>
            <w:tcW w:w="1165" w:type="dxa"/>
            <w:tcBorders>
              <w:top w:val="single" w:color="000000" w:sz="4" w:space="0"/>
              <w:bottom w:val="single" w:color="000000" w:sz="4" w:space="0"/>
              <w:right w:val="single" w:color="000000" w:sz="4" w:space="0"/>
            </w:tcBorders>
            <w:vAlign w:val="center"/>
          </w:tcPr>
          <w:p>
            <w:pPr>
              <w:rPr>
                <w:rFonts w:ascii="宋体" w:hAnsi="宋体" w:cs="宋体"/>
                <w:b/>
                <w:color w:val="000000"/>
                <w:szCs w:val="21"/>
              </w:rPr>
            </w:pPr>
          </w:p>
        </w:tc>
      </w:tr>
      <w:tr>
        <w:tblPrEx>
          <w:tblCellMar>
            <w:top w:w="15" w:type="dxa"/>
            <w:left w:w="15" w:type="dxa"/>
            <w:bottom w:w="15" w:type="dxa"/>
            <w:right w:w="15" w:type="dxa"/>
          </w:tblCellMar>
        </w:tblPrEx>
        <w:trPr>
          <w:trHeight w:val="369" w:hRule="atLeast"/>
        </w:trPr>
        <w:tc>
          <w:tcPr>
            <w:tcW w:w="144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年初财政拨款结转和结余</w:t>
            </w:r>
          </w:p>
        </w:tc>
        <w:tc>
          <w:tcPr>
            <w:tcW w:w="10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16.81</w:t>
            </w:r>
          </w:p>
        </w:tc>
        <w:tc>
          <w:tcPr>
            <w:tcW w:w="23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年末财政拨款结转和结余</w:t>
            </w:r>
          </w:p>
        </w:tc>
        <w:tc>
          <w:tcPr>
            <w:tcW w:w="808" w:type="dxa"/>
            <w:tcBorders>
              <w:top w:val="single" w:color="000000" w:sz="4" w:space="0"/>
              <w:bottom w:val="single" w:color="000000" w:sz="4" w:space="0"/>
              <w:right w:val="single" w:color="000000" w:sz="4" w:space="0"/>
            </w:tcBorders>
            <w:vAlign w:val="center"/>
          </w:tcPr>
          <w:p>
            <w:pPr>
              <w:widowControl/>
              <w:ind w:firstLine="210" w:firstLineChars="100"/>
              <w:jc w:val="left"/>
              <w:textAlignment w:val="center"/>
              <w:rPr>
                <w:rFonts w:hint="default" w:ascii="宋体" w:hAnsi="宋体" w:eastAsia="宋体" w:cs="宋体"/>
                <w:color w:val="000000"/>
                <w:kern w:val="0"/>
                <w:sz w:val="21"/>
                <w:szCs w:val="21"/>
                <w:lang w:val="en-US" w:eastAsia="zh-CN" w:bidi="ar-SA"/>
              </w:rPr>
            </w:pPr>
            <w:r>
              <w:rPr>
                <w:rFonts w:hint="eastAsia" w:ascii="宋体" w:hAnsi="宋体" w:cs="宋体"/>
                <w:color w:val="000000"/>
                <w:kern w:val="0"/>
                <w:sz w:val="21"/>
                <w:szCs w:val="21"/>
                <w:lang w:val="en-US" w:eastAsia="zh-CN" w:bidi="ar-SA"/>
              </w:rPr>
              <w:t>0.23</w:t>
            </w:r>
          </w:p>
        </w:tc>
        <w:tc>
          <w:tcPr>
            <w:tcW w:w="1015" w:type="dxa"/>
            <w:tcBorders>
              <w:top w:val="single" w:color="000000" w:sz="4" w:space="0"/>
              <w:bottom w:val="single" w:color="000000" w:sz="4" w:space="0"/>
              <w:right w:val="single" w:color="000000" w:sz="4" w:space="0"/>
            </w:tcBorders>
            <w:vAlign w:val="center"/>
          </w:tcPr>
          <w:p>
            <w:pPr>
              <w:jc w:val="center"/>
              <w:rPr>
                <w:rFonts w:hint="default" w:ascii="宋体" w:hAnsi="宋体" w:eastAsia="宋体" w:cs="宋体"/>
                <w:b/>
                <w:color w:val="000000"/>
                <w:szCs w:val="21"/>
                <w:lang w:val="en-US" w:eastAsia="zh-CN"/>
              </w:rPr>
            </w:pPr>
            <w:r>
              <w:rPr>
                <w:rFonts w:hint="eastAsia" w:ascii="宋体" w:hAnsi="宋体" w:cs="宋体"/>
                <w:b/>
                <w:color w:val="000000"/>
                <w:szCs w:val="21"/>
                <w:lang w:val="en-US" w:eastAsia="zh-CN"/>
              </w:rPr>
              <w:t>0.23</w:t>
            </w:r>
          </w:p>
        </w:tc>
        <w:tc>
          <w:tcPr>
            <w:tcW w:w="1166" w:type="dxa"/>
            <w:tcBorders>
              <w:top w:val="single" w:color="000000" w:sz="4" w:space="0"/>
              <w:bottom w:val="single" w:color="000000" w:sz="4" w:space="0"/>
              <w:right w:val="single" w:color="000000" w:sz="4" w:space="0"/>
            </w:tcBorders>
            <w:vAlign w:val="center"/>
          </w:tcPr>
          <w:p>
            <w:pPr>
              <w:rPr>
                <w:rFonts w:ascii="宋体" w:hAnsi="宋体" w:cs="宋体"/>
                <w:b/>
                <w:color w:val="000000"/>
                <w:szCs w:val="21"/>
              </w:rPr>
            </w:pPr>
          </w:p>
        </w:tc>
        <w:tc>
          <w:tcPr>
            <w:tcW w:w="1165" w:type="dxa"/>
            <w:tcBorders>
              <w:top w:val="single" w:color="000000" w:sz="4" w:space="0"/>
              <w:bottom w:val="single" w:color="000000" w:sz="4" w:space="0"/>
              <w:right w:val="single" w:color="000000" w:sz="4" w:space="0"/>
            </w:tcBorders>
            <w:vAlign w:val="center"/>
          </w:tcPr>
          <w:p>
            <w:pPr>
              <w:rPr>
                <w:rFonts w:ascii="宋体" w:hAnsi="宋体" w:cs="宋体"/>
                <w:b/>
                <w:color w:val="000000"/>
                <w:szCs w:val="21"/>
              </w:rPr>
            </w:pPr>
          </w:p>
        </w:tc>
      </w:tr>
      <w:tr>
        <w:tblPrEx>
          <w:tblCellMar>
            <w:top w:w="15" w:type="dxa"/>
            <w:left w:w="15" w:type="dxa"/>
            <w:bottom w:w="15" w:type="dxa"/>
            <w:right w:w="15" w:type="dxa"/>
          </w:tblCellMar>
        </w:tblPrEx>
        <w:trPr>
          <w:trHeight w:val="369" w:hRule="atLeast"/>
        </w:trPr>
        <w:tc>
          <w:tcPr>
            <w:tcW w:w="144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一、一般公共预算财政拨款</w:t>
            </w:r>
          </w:p>
        </w:tc>
        <w:tc>
          <w:tcPr>
            <w:tcW w:w="10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16.81</w:t>
            </w:r>
          </w:p>
        </w:tc>
        <w:tc>
          <w:tcPr>
            <w:tcW w:w="23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18"/>
                <w:szCs w:val="18"/>
                <w:lang w:val="en-US" w:eastAsia="zh-CN"/>
              </w:rPr>
            </w:pPr>
          </w:p>
        </w:tc>
        <w:tc>
          <w:tcPr>
            <w:tcW w:w="808" w:type="dxa"/>
            <w:tcBorders>
              <w:top w:val="single" w:color="000000" w:sz="4" w:space="0"/>
              <w:bottom w:val="single" w:color="000000" w:sz="4" w:space="0"/>
              <w:right w:val="single" w:color="000000" w:sz="4" w:space="0"/>
            </w:tcBorders>
            <w:vAlign w:val="center"/>
          </w:tcPr>
          <w:p>
            <w:pPr>
              <w:widowControl/>
              <w:ind w:firstLine="210" w:firstLineChars="100"/>
              <w:jc w:val="left"/>
              <w:textAlignment w:val="center"/>
              <w:rPr>
                <w:rFonts w:hint="default" w:ascii="宋体" w:hAnsi="宋体" w:eastAsia="宋体" w:cs="宋体"/>
                <w:color w:val="000000"/>
                <w:kern w:val="0"/>
                <w:sz w:val="21"/>
                <w:szCs w:val="21"/>
                <w:lang w:val="en-US" w:eastAsia="zh-CN" w:bidi="ar-SA"/>
              </w:rPr>
            </w:pPr>
          </w:p>
        </w:tc>
        <w:tc>
          <w:tcPr>
            <w:tcW w:w="1015" w:type="dxa"/>
            <w:tcBorders>
              <w:top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166" w:type="dxa"/>
            <w:tcBorders>
              <w:top w:val="single" w:color="000000" w:sz="4" w:space="0"/>
              <w:bottom w:val="single" w:color="000000" w:sz="4" w:space="0"/>
              <w:right w:val="single" w:color="000000" w:sz="4" w:space="0"/>
            </w:tcBorders>
            <w:vAlign w:val="center"/>
          </w:tcPr>
          <w:p>
            <w:pPr>
              <w:rPr>
                <w:rFonts w:ascii="宋体" w:hAnsi="宋体" w:cs="宋体"/>
                <w:b/>
                <w:color w:val="000000"/>
                <w:szCs w:val="21"/>
              </w:rPr>
            </w:pPr>
          </w:p>
        </w:tc>
        <w:tc>
          <w:tcPr>
            <w:tcW w:w="1165" w:type="dxa"/>
            <w:tcBorders>
              <w:top w:val="single" w:color="000000" w:sz="4" w:space="0"/>
              <w:bottom w:val="single" w:color="000000" w:sz="4" w:space="0"/>
              <w:right w:val="single" w:color="000000" w:sz="4" w:space="0"/>
            </w:tcBorders>
            <w:vAlign w:val="center"/>
          </w:tcPr>
          <w:p>
            <w:pPr>
              <w:rPr>
                <w:rFonts w:ascii="宋体" w:hAnsi="宋体" w:cs="宋体"/>
                <w:b/>
                <w:color w:val="000000"/>
                <w:szCs w:val="21"/>
              </w:rPr>
            </w:pPr>
          </w:p>
        </w:tc>
      </w:tr>
      <w:tr>
        <w:tblPrEx>
          <w:tblCellMar>
            <w:top w:w="15" w:type="dxa"/>
            <w:left w:w="15" w:type="dxa"/>
            <w:bottom w:w="15" w:type="dxa"/>
            <w:right w:w="15" w:type="dxa"/>
          </w:tblCellMar>
        </w:tblPrEx>
        <w:trPr>
          <w:trHeight w:val="369" w:hRule="atLeast"/>
        </w:trPr>
        <w:tc>
          <w:tcPr>
            <w:tcW w:w="144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二、政府性基金预算财政拨款</w:t>
            </w:r>
          </w:p>
        </w:tc>
        <w:tc>
          <w:tcPr>
            <w:tcW w:w="10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18"/>
                <w:szCs w:val="18"/>
                <w:lang w:val="en-US" w:eastAsia="zh-CN"/>
              </w:rPr>
            </w:pPr>
          </w:p>
        </w:tc>
        <w:tc>
          <w:tcPr>
            <w:tcW w:w="23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18"/>
                <w:szCs w:val="18"/>
                <w:lang w:val="en-US" w:eastAsia="zh-CN"/>
              </w:rPr>
            </w:pPr>
          </w:p>
        </w:tc>
        <w:tc>
          <w:tcPr>
            <w:tcW w:w="808" w:type="dxa"/>
            <w:tcBorders>
              <w:top w:val="single" w:color="000000" w:sz="4" w:space="0"/>
              <w:bottom w:val="single" w:color="000000" w:sz="4" w:space="0"/>
              <w:right w:val="single" w:color="000000" w:sz="4" w:space="0"/>
            </w:tcBorders>
            <w:vAlign w:val="center"/>
          </w:tcPr>
          <w:p>
            <w:pPr>
              <w:widowControl/>
              <w:ind w:firstLine="210" w:firstLineChars="100"/>
              <w:jc w:val="left"/>
              <w:textAlignment w:val="center"/>
              <w:rPr>
                <w:rFonts w:hint="default" w:ascii="宋体" w:hAnsi="宋体" w:eastAsia="宋体" w:cs="宋体"/>
                <w:color w:val="000000"/>
                <w:kern w:val="0"/>
                <w:sz w:val="21"/>
                <w:szCs w:val="21"/>
                <w:lang w:val="en-US" w:eastAsia="zh-CN" w:bidi="ar-SA"/>
              </w:rPr>
            </w:pPr>
          </w:p>
        </w:tc>
        <w:tc>
          <w:tcPr>
            <w:tcW w:w="1015" w:type="dxa"/>
            <w:tcBorders>
              <w:top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166" w:type="dxa"/>
            <w:tcBorders>
              <w:top w:val="single" w:color="000000" w:sz="4" w:space="0"/>
              <w:bottom w:val="single" w:color="000000" w:sz="4" w:space="0"/>
              <w:right w:val="single" w:color="000000" w:sz="4" w:space="0"/>
            </w:tcBorders>
            <w:vAlign w:val="center"/>
          </w:tcPr>
          <w:p>
            <w:pPr>
              <w:rPr>
                <w:rFonts w:ascii="宋体" w:hAnsi="宋体" w:cs="宋体"/>
                <w:b/>
                <w:color w:val="000000"/>
                <w:szCs w:val="21"/>
              </w:rPr>
            </w:pPr>
          </w:p>
        </w:tc>
        <w:tc>
          <w:tcPr>
            <w:tcW w:w="1165" w:type="dxa"/>
            <w:tcBorders>
              <w:top w:val="single" w:color="000000" w:sz="4" w:space="0"/>
              <w:bottom w:val="single" w:color="000000" w:sz="4" w:space="0"/>
              <w:right w:val="single" w:color="000000" w:sz="4" w:space="0"/>
            </w:tcBorders>
            <w:vAlign w:val="center"/>
          </w:tcPr>
          <w:p>
            <w:pPr>
              <w:rPr>
                <w:rFonts w:ascii="宋体" w:hAnsi="宋体" w:cs="宋体"/>
                <w:b/>
                <w:color w:val="000000"/>
                <w:szCs w:val="21"/>
              </w:rPr>
            </w:pPr>
          </w:p>
        </w:tc>
      </w:tr>
      <w:tr>
        <w:tblPrEx>
          <w:tblCellMar>
            <w:top w:w="15" w:type="dxa"/>
            <w:left w:w="15" w:type="dxa"/>
            <w:bottom w:w="15" w:type="dxa"/>
            <w:right w:w="15" w:type="dxa"/>
          </w:tblCellMar>
        </w:tblPrEx>
        <w:trPr>
          <w:trHeight w:val="369" w:hRule="atLeast"/>
        </w:trPr>
        <w:tc>
          <w:tcPr>
            <w:tcW w:w="144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三、国有资本经营预算财政拨款</w:t>
            </w:r>
          </w:p>
        </w:tc>
        <w:tc>
          <w:tcPr>
            <w:tcW w:w="10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18"/>
                <w:szCs w:val="18"/>
                <w:lang w:val="en-US" w:eastAsia="zh-CN"/>
              </w:rPr>
            </w:pPr>
          </w:p>
        </w:tc>
        <w:tc>
          <w:tcPr>
            <w:tcW w:w="23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18"/>
                <w:szCs w:val="18"/>
                <w:lang w:val="en-US" w:eastAsia="zh-CN"/>
              </w:rPr>
            </w:pPr>
          </w:p>
        </w:tc>
        <w:tc>
          <w:tcPr>
            <w:tcW w:w="808" w:type="dxa"/>
            <w:tcBorders>
              <w:top w:val="single" w:color="000000" w:sz="4" w:space="0"/>
              <w:bottom w:val="single" w:color="000000" w:sz="4" w:space="0"/>
              <w:right w:val="single" w:color="000000" w:sz="4" w:space="0"/>
            </w:tcBorders>
            <w:vAlign w:val="center"/>
          </w:tcPr>
          <w:p>
            <w:pPr>
              <w:widowControl/>
              <w:ind w:firstLine="210" w:firstLineChars="100"/>
              <w:jc w:val="left"/>
              <w:textAlignment w:val="center"/>
              <w:rPr>
                <w:rFonts w:hint="default" w:ascii="宋体" w:hAnsi="宋体" w:eastAsia="宋体" w:cs="宋体"/>
                <w:color w:val="000000"/>
                <w:kern w:val="0"/>
                <w:sz w:val="21"/>
                <w:szCs w:val="21"/>
                <w:lang w:val="en-US" w:eastAsia="zh-CN" w:bidi="ar-SA"/>
              </w:rPr>
            </w:pPr>
          </w:p>
        </w:tc>
        <w:tc>
          <w:tcPr>
            <w:tcW w:w="1015" w:type="dxa"/>
            <w:tcBorders>
              <w:top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166" w:type="dxa"/>
            <w:tcBorders>
              <w:top w:val="single" w:color="000000" w:sz="4" w:space="0"/>
              <w:bottom w:val="single" w:color="000000" w:sz="4" w:space="0"/>
              <w:right w:val="single" w:color="000000" w:sz="4" w:space="0"/>
            </w:tcBorders>
            <w:vAlign w:val="center"/>
          </w:tcPr>
          <w:p>
            <w:pPr>
              <w:rPr>
                <w:rFonts w:ascii="宋体" w:hAnsi="宋体" w:cs="宋体"/>
                <w:b/>
                <w:color w:val="000000"/>
                <w:szCs w:val="21"/>
              </w:rPr>
            </w:pPr>
          </w:p>
        </w:tc>
        <w:tc>
          <w:tcPr>
            <w:tcW w:w="1165" w:type="dxa"/>
            <w:tcBorders>
              <w:top w:val="single" w:color="000000" w:sz="4" w:space="0"/>
              <w:bottom w:val="single" w:color="000000" w:sz="4" w:space="0"/>
              <w:right w:val="single" w:color="000000" w:sz="4" w:space="0"/>
            </w:tcBorders>
            <w:vAlign w:val="center"/>
          </w:tcPr>
          <w:p>
            <w:pPr>
              <w:rPr>
                <w:rFonts w:ascii="宋体" w:hAnsi="宋体" w:cs="宋体"/>
                <w:b/>
                <w:color w:val="000000"/>
                <w:szCs w:val="21"/>
              </w:rPr>
            </w:pPr>
          </w:p>
        </w:tc>
      </w:tr>
      <w:tr>
        <w:tblPrEx>
          <w:tblCellMar>
            <w:top w:w="15" w:type="dxa"/>
            <w:left w:w="15" w:type="dxa"/>
            <w:bottom w:w="15" w:type="dxa"/>
            <w:right w:w="15" w:type="dxa"/>
          </w:tblCellMar>
        </w:tblPrEx>
        <w:trPr>
          <w:trHeight w:val="369" w:hRule="atLeast"/>
        </w:trPr>
        <w:tc>
          <w:tcPr>
            <w:tcW w:w="144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总计</w:t>
            </w:r>
          </w:p>
        </w:tc>
        <w:tc>
          <w:tcPr>
            <w:tcW w:w="10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108.09</w:t>
            </w:r>
          </w:p>
        </w:tc>
        <w:tc>
          <w:tcPr>
            <w:tcW w:w="23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总计</w:t>
            </w:r>
          </w:p>
        </w:tc>
        <w:tc>
          <w:tcPr>
            <w:tcW w:w="808" w:type="dxa"/>
            <w:tcBorders>
              <w:top w:val="single" w:color="000000" w:sz="4" w:space="0"/>
              <w:bottom w:val="single" w:color="000000" w:sz="4" w:space="0"/>
              <w:right w:val="single" w:color="000000" w:sz="4" w:space="0"/>
            </w:tcBorders>
            <w:vAlign w:val="center"/>
          </w:tcPr>
          <w:p>
            <w:pPr>
              <w:widowControl/>
              <w:jc w:val="left"/>
              <w:textAlignment w:val="center"/>
              <w:rPr>
                <w:rFonts w:hint="default" w:ascii="宋体" w:hAnsi="宋体" w:eastAsia="宋体" w:cs="宋体"/>
                <w:color w:val="000000"/>
                <w:kern w:val="0"/>
                <w:sz w:val="21"/>
                <w:szCs w:val="21"/>
                <w:lang w:val="en-US" w:eastAsia="zh-CN" w:bidi="ar-SA"/>
              </w:rPr>
            </w:pPr>
            <w:r>
              <w:rPr>
                <w:rFonts w:hint="eastAsia" w:ascii="宋体" w:hAnsi="宋体" w:cs="宋体"/>
                <w:color w:val="000000"/>
                <w:kern w:val="0"/>
                <w:sz w:val="21"/>
                <w:szCs w:val="21"/>
                <w:lang w:val="en-US" w:eastAsia="zh-CN" w:bidi="ar-SA"/>
              </w:rPr>
              <w:t>108.09</w:t>
            </w:r>
          </w:p>
        </w:tc>
        <w:tc>
          <w:tcPr>
            <w:tcW w:w="1015" w:type="dxa"/>
            <w:tcBorders>
              <w:top w:val="single" w:color="000000" w:sz="4" w:space="0"/>
              <w:bottom w:val="single" w:color="000000" w:sz="4" w:space="0"/>
              <w:right w:val="single" w:color="000000" w:sz="4" w:space="0"/>
            </w:tcBorders>
            <w:vAlign w:val="center"/>
          </w:tcPr>
          <w:p>
            <w:pPr>
              <w:jc w:val="both"/>
              <w:rPr>
                <w:rFonts w:hint="default" w:ascii="宋体" w:hAnsi="宋体" w:eastAsia="宋体" w:cs="宋体"/>
                <w:b/>
                <w:color w:val="000000"/>
                <w:szCs w:val="21"/>
                <w:lang w:val="en-US" w:eastAsia="zh-CN"/>
              </w:rPr>
            </w:pPr>
            <w:r>
              <w:rPr>
                <w:rFonts w:hint="eastAsia" w:ascii="宋体" w:hAnsi="宋体" w:cs="宋体"/>
                <w:b/>
                <w:color w:val="000000"/>
                <w:szCs w:val="21"/>
                <w:lang w:val="en-US" w:eastAsia="zh-CN"/>
              </w:rPr>
              <w:t>108.09</w:t>
            </w:r>
          </w:p>
        </w:tc>
        <w:tc>
          <w:tcPr>
            <w:tcW w:w="1166" w:type="dxa"/>
            <w:tcBorders>
              <w:top w:val="single" w:color="000000" w:sz="4" w:space="0"/>
              <w:bottom w:val="single" w:color="000000" w:sz="4" w:space="0"/>
              <w:right w:val="single" w:color="000000" w:sz="4" w:space="0"/>
            </w:tcBorders>
            <w:vAlign w:val="center"/>
          </w:tcPr>
          <w:p>
            <w:pPr>
              <w:rPr>
                <w:rFonts w:ascii="宋体" w:hAnsi="宋体" w:cs="宋体"/>
                <w:b/>
                <w:color w:val="000000"/>
                <w:szCs w:val="21"/>
              </w:rPr>
            </w:pPr>
          </w:p>
        </w:tc>
        <w:tc>
          <w:tcPr>
            <w:tcW w:w="1165" w:type="dxa"/>
            <w:tcBorders>
              <w:top w:val="single" w:color="000000" w:sz="4" w:space="0"/>
              <w:bottom w:val="single" w:color="000000" w:sz="4" w:space="0"/>
              <w:right w:val="single" w:color="000000" w:sz="4" w:space="0"/>
            </w:tcBorders>
            <w:vAlign w:val="center"/>
          </w:tcPr>
          <w:p>
            <w:pPr>
              <w:rPr>
                <w:rFonts w:ascii="宋体" w:hAnsi="宋体" w:cs="宋体"/>
                <w:b/>
                <w:color w:val="000000"/>
                <w:szCs w:val="21"/>
              </w:rPr>
            </w:pPr>
          </w:p>
        </w:tc>
      </w:tr>
    </w:tbl>
    <w:p>
      <w:pPr>
        <w:jc w:val="center"/>
        <w:rPr>
          <w:rFonts w:ascii="宋体" w:hAnsi="宋体" w:cs="宋体"/>
          <w:b/>
          <w:bCs/>
          <w:sz w:val="32"/>
          <w:szCs w:val="32"/>
        </w:rPr>
      </w:pPr>
      <w:r>
        <w:rPr>
          <w:rFonts w:hint="eastAsia" w:ascii="宋体" w:hAnsi="宋体" w:cs="宋体"/>
          <w:b/>
          <w:bCs/>
          <w:sz w:val="32"/>
          <w:szCs w:val="32"/>
        </w:rPr>
        <w:t xml:space="preserve">财政拨款收入支出决算总表 </w:t>
      </w:r>
    </w:p>
    <w:p>
      <w:pPr>
        <w:rPr>
          <w:rFonts w:ascii="宋体" w:hAnsi="宋体" w:cs="宋体"/>
          <w:b/>
          <w:bCs/>
          <w:szCs w:val="21"/>
        </w:rPr>
      </w:pPr>
      <w:r>
        <w:rPr>
          <w:rFonts w:hint="eastAsia" w:ascii="宋体" w:hAnsi="宋体" w:cs="宋体"/>
          <w:sz w:val="24"/>
        </w:rPr>
        <w:t xml:space="preserve">                        </w:t>
      </w:r>
      <w:r>
        <w:rPr>
          <w:rFonts w:hint="eastAsia" w:ascii="宋体" w:hAnsi="宋体" w:cs="宋体"/>
          <w:szCs w:val="21"/>
        </w:rPr>
        <w:t xml:space="preserve">                                          </w:t>
      </w:r>
      <w:r>
        <w:rPr>
          <w:rFonts w:hint="eastAsia" w:ascii="宋体" w:hAnsi="宋体" w:cs="宋体"/>
          <w:b/>
          <w:bCs/>
          <w:szCs w:val="21"/>
        </w:rPr>
        <w:t xml:space="preserve">      公开04表</w:t>
      </w:r>
    </w:p>
    <w:p>
      <w:pPr>
        <w:widowControl/>
        <w:jc w:val="center"/>
        <w:textAlignment w:val="center"/>
        <w:rPr>
          <w:rFonts w:hint="eastAsia" w:ascii="宋体" w:hAnsi="宋体" w:cs="宋体"/>
          <w:color w:val="000000"/>
          <w:kern w:val="0"/>
          <w:sz w:val="18"/>
          <w:szCs w:val="18"/>
          <w:lang w:val="en-US" w:eastAsia="zh-CN"/>
        </w:rPr>
      </w:pPr>
      <w:r>
        <w:rPr>
          <w:rFonts w:hint="eastAsia" w:ascii="宋体" w:hAnsi="宋体" w:cs="宋体"/>
          <w:b/>
          <w:bCs/>
          <w:color w:val="000000"/>
          <w:kern w:val="0"/>
          <w:sz w:val="18"/>
          <w:szCs w:val="18"/>
          <w:lang w:val="en-US" w:eastAsia="zh-CN"/>
        </w:rPr>
        <w:t xml:space="preserve">编制部门：  渭滨区妇女联合会 </w:t>
      </w:r>
      <w:r>
        <w:rPr>
          <w:rFonts w:hint="eastAsia" w:ascii="宋体" w:hAnsi="宋体" w:cs="宋体"/>
          <w:color w:val="000000"/>
          <w:kern w:val="0"/>
          <w:sz w:val="18"/>
          <w:szCs w:val="18"/>
          <w:lang w:val="en-US" w:eastAsia="zh-CN"/>
        </w:rPr>
        <w:t xml:space="preserve">                                                       金额单位：万元</w:t>
      </w:r>
    </w:p>
    <w:tbl>
      <w:tblPr>
        <w:tblStyle w:val="8"/>
        <w:tblW w:w="8954" w:type="dxa"/>
        <w:tblInd w:w="0" w:type="dxa"/>
        <w:tblLayout w:type="fixed"/>
        <w:tblCellMar>
          <w:top w:w="15" w:type="dxa"/>
          <w:left w:w="15" w:type="dxa"/>
          <w:bottom w:w="15" w:type="dxa"/>
          <w:right w:w="15" w:type="dxa"/>
        </w:tblCellMar>
      </w:tblPr>
      <w:tblGrid>
        <w:gridCol w:w="1534"/>
        <w:gridCol w:w="958"/>
        <w:gridCol w:w="2319"/>
        <w:gridCol w:w="808"/>
        <w:gridCol w:w="1015"/>
        <w:gridCol w:w="1166"/>
        <w:gridCol w:w="1154"/>
      </w:tblGrid>
      <w:tr>
        <w:tblPrEx>
          <w:tblCellMar>
            <w:top w:w="15" w:type="dxa"/>
            <w:left w:w="15" w:type="dxa"/>
            <w:bottom w:w="15" w:type="dxa"/>
            <w:right w:w="15" w:type="dxa"/>
          </w:tblCellMar>
        </w:tblPrEx>
        <w:trPr>
          <w:trHeight w:val="607" w:hRule="atLeast"/>
        </w:trPr>
        <w:tc>
          <w:tcPr>
            <w:tcW w:w="249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color w:val="000000"/>
                <w:kern w:val="2"/>
                <w:sz w:val="18"/>
                <w:szCs w:val="18"/>
                <w:lang w:val="en-US" w:eastAsia="zh-CN" w:bidi="ar-SA"/>
              </w:rPr>
            </w:pPr>
            <w:r>
              <w:rPr>
                <w:rFonts w:hint="eastAsia" w:ascii="宋体" w:hAnsi="宋体" w:cs="宋体"/>
                <w:b/>
                <w:color w:val="000000"/>
                <w:kern w:val="2"/>
                <w:sz w:val="18"/>
                <w:szCs w:val="18"/>
                <w:lang w:val="en-US" w:eastAsia="zh-CN" w:bidi="ar-SA"/>
              </w:rPr>
              <w:t>收入</w:t>
            </w:r>
          </w:p>
        </w:tc>
        <w:tc>
          <w:tcPr>
            <w:tcW w:w="6462" w:type="dxa"/>
            <w:gridSpan w:val="5"/>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color w:val="000000"/>
                <w:kern w:val="2"/>
                <w:sz w:val="18"/>
                <w:szCs w:val="18"/>
                <w:lang w:val="en-US" w:eastAsia="zh-CN" w:bidi="ar-SA"/>
              </w:rPr>
            </w:pPr>
            <w:r>
              <w:rPr>
                <w:rFonts w:hint="eastAsia" w:ascii="宋体" w:hAnsi="宋体" w:cs="宋体"/>
                <w:b/>
                <w:color w:val="000000"/>
                <w:kern w:val="2"/>
                <w:sz w:val="18"/>
                <w:szCs w:val="18"/>
                <w:lang w:val="en-US" w:eastAsia="zh-CN" w:bidi="ar-SA"/>
              </w:rPr>
              <w:t>支出</w:t>
            </w:r>
          </w:p>
        </w:tc>
      </w:tr>
      <w:tr>
        <w:tblPrEx>
          <w:tblCellMar>
            <w:top w:w="15" w:type="dxa"/>
            <w:left w:w="15" w:type="dxa"/>
            <w:bottom w:w="15" w:type="dxa"/>
            <w:right w:w="15" w:type="dxa"/>
          </w:tblCellMar>
        </w:tblPrEx>
        <w:trPr>
          <w:trHeight w:val="1020" w:hRule="atLeast"/>
        </w:trPr>
        <w:tc>
          <w:tcPr>
            <w:tcW w:w="15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color w:val="000000"/>
                <w:kern w:val="0"/>
                <w:sz w:val="18"/>
                <w:szCs w:val="18"/>
              </w:rPr>
            </w:pPr>
            <w:r>
              <w:rPr>
                <w:rFonts w:hint="eastAsia" w:ascii="宋体" w:hAnsi="宋体" w:cs="宋体"/>
                <w:b/>
                <w:color w:val="000000"/>
                <w:kern w:val="0"/>
                <w:sz w:val="18"/>
                <w:szCs w:val="18"/>
              </w:rPr>
              <w:t>项    目</w:t>
            </w:r>
          </w:p>
        </w:tc>
        <w:tc>
          <w:tcPr>
            <w:tcW w:w="95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color w:val="000000"/>
                <w:kern w:val="0"/>
                <w:sz w:val="18"/>
                <w:szCs w:val="18"/>
              </w:rPr>
            </w:pPr>
            <w:r>
              <w:rPr>
                <w:rFonts w:hint="eastAsia" w:ascii="宋体" w:hAnsi="宋体" w:cs="宋体"/>
                <w:b/>
                <w:color w:val="000000"/>
                <w:kern w:val="0"/>
                <w:sz w:val="18"/>
                <w:szCs w:val="18"/>
              </w:rPr>
              <w:t>决算数</w:t>
            </w:r>
          </w:p>
        </w:tc>
        <w:tc>
          <w:tcPr>
            <w:tcW w:w="23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color w:val="000000"/>
                <w:kern w:val="0"/>
                <w:sz w:val="18"/>
                <w:szCs w:val="18"/>
              </w:rPr>
            </w:pPr>
            <w:r>
              <w:rPr>
                <w:rFonts w:hint="eastAsia" w:ascii="宋体" w:hAnsi="宋体" w:cs="宋体"/>
                <w:b/>
                <w:color w:val="000000"/>
                <w:kern w:val="0"/>
                <w:sz w:val="18"/>
                <w:szCs w:val="18"/>
              </w:rPr>
              <w:t>项目</w:t>
            </w:r>
          </w:p>
        </w:tc>
        <w:tc>
          <w:tcPr>
            <w:tcW w:w="8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color w:val="000000"/>
                <w:kern w:val="0"/>
                <w:sz w:val="18"/>
                <w:szCs w:val="18"/>
              </w:rPr>
            </w:pPr>
            <w:r>
              <w:rPr>
                <w:rFonts w:hint="eastAsia" w:ascii="宋体" w:hAnsi="宋体" w:cs="宋体"/>
                <w:b/>
                <w:color w:val="000000"/>
                <w:kern w:val="0"/>
                <w:sz w:val="18"/>
                <w:szCs w:val="18"/>
              </w:rPr>
              <w:t>合计</w:t>
            </w:r>
          </w:p>
        </w:tc>
        <w:tc>
          <w:tcPr>
            <w:tcW w:w="10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color w:val="000000"/>
                <w:kern w:val="0"/>
                <w:sz w:val="18"/>
                <w:szCs w:val="18"/>
              </w:rPr>
            </w:pPr>
            <w:r>
              <w:rPr>
                <w:rFonts w:hint="eastAsia" w:ascii="宋体" w:hAnsi="宋体" w:cs="宋体"/>
                <w:b/>
                <w:color w:val="000000"/>
                <w:kern w:val="0"/>
                <w:sz w:val="18"/>
                <w:szCs w:val="18"/>
              </w:rPr>
              <w:t>一般公共预</w:t>
            </w:r>
          </w:p>
          <w:p>
            <w:pPr>
              <w:widowControl/>
              <w:jc w:val="center"/>
              <w:textAlignment w:val="center"/>
              <w:rPr>
                <w:rFonts w:hint="eastAsia" w:ascii="宋体" w:hAnsi="宋体" w:cs="宋体"/>
                <w:b/>
                <w:color w:val="000000"/>
                <w:kern w:val="0"/>
                <w:sz w:val="18"/>
                <w:szCs w:val="18"/>
              </w:rPr>
            </w:pPr>
            <w:r>
              <w:rPr>
                <w:rFonts w:hint="eastAsia" w:ascii="宋体" w:hAnsi="宋体" w:cs="宋体"/>
                <w:b/>
                <w:color w:val="000000"/>
                <w:kern w:val="0"/>
                <w:sz w:val="18"/>
                <w:szCs w:val="18"/>
              </w:rPr>
              <w:t>算财政拨款</w:t>
            </w:r>
          </w:p>
        </w:tc>
        <w:tc>
          <w:tcPr>
            <w:tcW w:w="11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color w:val="000000"/>
                <w:kern w:val="0"/>
                <w:sz w:val="18"/>
                <w:szCs w:val="18"/>
              </w:rPr>
            </w:pPr>
            <w:r>
              <w:rPr>
                <w:rFonts w:hint="eastAsia" w:ascii="宋体" w:hAnsi="宋体" w:cs="宋体"/>
                <w:b/>
                <w:color w:val="000000"/>
                <w:kern w:val="0"/>
                <w:sz w:val="18"/>
                <w:szCs w:val="18"/>
              </w:rPr>
              <w:t>政府性基金</w:t>
            </w:r>
          </w:p>
          <w:p>
            <w:pPr>
              <w:widowControl/>
              <w:jc w:val="center"/>
              <w:textAlignment w:val="center"/>
              <w:rPr>
                <w:rFonts w:hint="eastAsia" w:ascii="宋体" w:hAnsi="宋体" w:cs="宋体"/>
                <w:b/>
                <w:color w:val="000000"/>
                <w:kern w:val="0"/>
                <w:sz w:val="18"/>
                <w:szCs w:val="18"/>
              </w:rPr>
            </w:pPr>
            <w:r>
              <w:rPr>
                <w:rFonts w:hint="eastAsia" w:ascii="宋体" w:hAnsi="宋体" w:cs="宋体"/>
                <w:b/>
                <w:color w:val="000000"/>
                <w:kern w:val="0"/>
                <w:sz w:val="18"/>
                <w:szCs w:val="18"/>
              </w:rPr>
              <w:t>预算财政拨款</w:t>
            </w:r>
          </w:p>
        </w:tc>
        <w:tc>
          <w:tcPr>
            <w:tcW w:w="11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color w:val="000000"/>
                <w:kern w:val="0"/>
                <w:sz w:val="18"/>
                <w:szCs w:val="18"/>
                <w:lang w:eastAsia="zh-CN"/>
              </w:rPr>
            </w:pPr>
            <w:r>
              <w:rPr>
                <w:rFonts w:hint="eastAsia" w:ascii="宋体" w:hAnsi="宋体" w:cs="宋体"/>
                <w:b/>
                <w:color w:val="000000"/>
                <w:kern w:val="0"/>
                <w:sz w:val="18"/>
                <w:szCs w:val="18"/>
                <w:lang w:eastAsia="zh-CN"/>
              </w:rPr>
              <w:t>国有资本经营</w:t>
            </w:r>
          </w:p>
          <w:p>
            <w:pPr>
              <w:widowControl/>
              <w:jc w:val="center"/>
              <w:textAlignment w:val="center"/>
              <w:rPr>
                <w:rFonts w:hint="eastAsia" w:ascii="宋体" w:hAnsi="宋体" w:eastAsia="宋体" w:cs="宋体"/>
                <w:b/>
                <w:color w:val="000000"/>
                <w:kern w:val="0"/>
                <w:sz w:val="18"/>
                <w:szCs w:val="18"/>
                <w:lang w:eastAsia="zh-CN"/>
              </w:rPr>
            </w:pPr>
            <w:r>
              <w:rPr>
                <w:rFonts w:hint="eastAsia" w:ascii="宋体" w:hAnsi="宋体" w:cs="宋体"/>
                <w:b/>
                <w:color w:val="000000"/>
                <w:kern w:val="0"/>
                <w:sz w:val="18"/>
                <w:szCs w:val="18"/>
                <w:lang w:eastAsia="zh-CN"/>
              </w:rPr>
              <w:t>预算财政拨款</w:t>
            </w:r>
          </w:p>
        </w:tc>
      </w:tr>
      <w:tr>
        <w:tblPrEx>
          <w:tblCellMar>
            <w:top w:w="15" w:type="dxa"/>
            <w:left w:w="15" w:type="dxa"/>
            <w:bottom w:w="15" w:type="dxa"/>
            <w:right w:w="15" w:type="dxa"/>
          </w:tblCellMar>
        </w:tblPrEx>
        <w:trPr>
          <w:trHeight w:val="796" w:hRule="atLeast"/>
        </w:trPr>
        <w:tc>
          <w:tcPr>
            <w:tcW w:w="15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本年收入合计</w:t>
            </w:r>
          </w:p>
        </w:tc>
        <w:tc>
          <w:tcPr>
            <w:tcW w:w="95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val="en-US" w:eastAsia="zh-CN"/>
              </w:rPr>
              <w:t>91.29</w:t>
            </w:r>
            <w:r>
              <w:rPr>
                <w:rFonts w:hint="eastAsia" w:ascii="宋体" w:hAnsi="宋体" w:cs="宋体"/>
                <w:color w:val="000000"/>
                <w:kern w:val="0"/>
                <w:sz w:val="18"/>
                <w:szCs w:val="18"/>
              </w:rPr>
              <w:t xml:space="preserve"> </w:t>
            </w:r>
          </w:p>
        </w:tc>
        <w:tc>
          <w:tcPr>
            <w:tcW w:w="23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本年支出合计</w:t>
            </w:r>
          </w:p>
        </w:tc>
        <w:tc>
          <w:tcPr>
            <w:tcW w:w="8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b/>
                <w:color w:val="000000"/>
                <w:kern w:val="0"/>
                <w:szCs w:val="21"/>
                <w:lang w:val="en-US" w:eastAsia="zh-CN"/>
              </w:rPr>
            </w:pPr>
            <w:r>
              <w:rPr>
                <w:rFonts w:hint="eastAsia" w:ascii="宋体" w:hAnsi="宋体" w:cs="宋体"/>
                <w:b/>
                <w:color w:val="000000"/>
                <w:kern w:val="0"/>
                <w:szCs w:val="21"/>
                <w:lang w:val="en-US" w:eastAsia="zh-CN"/>
              </w:rPr>
              <w:t>107.86</w:t>
            </w:r>
          </w:p>
        </w:tc>
        <w:tc>
          <w:tcPr>
            <w:tcW w:w="10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b/>
                <w:color w:val="000000"/>
                <w:kern w:val="0"/>
                <w:szCs w:val="21"/>
                <w:lang w:val="en-US" w:eastAsia="zh-CN"/>
              </w:rPr>
            </w:pPr>
            <w:r>
              <w:rPr>
                <w:rFonts w:hint="eastAsia" w:ascii="宋体" w:hAnsi="宋体" w:cs="宋体"/>
                <w:b/>
                <w:color w:val="000000"/>
                <w:kern w:val="0"/>
                <w:szCs w:val="21"/>
                <w:lang w:val="en-US" w:eastAsia="zh-CN"/>
              </w:rPr>
              <w:t>107.86</w:t>
            </w:r>
          </w:p>
        </w:tc>
        <w:tc>
          <w:tcPr>
            <w:tcW w:w="11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p>
        </w:tc>
        <w:tc>
          <w:tcPr>
            <w:tcW w:w="11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p>
        </w:tc>
      </w:tr>
      <w:tr>
        <w:tblPrEx>
          <w:tblCellMar>
            <w:top w:w="15" w:type="dxa"/>
            <w:left w:w="15" w:type="dxa"/>
            <w:bottom w:w="15" w:type="dxa"/>
            <w:right w:w="15" w:type="dxa"/>
          </w:tblCellMar>
        </w:tblPrEx>
        <w:trPr>
          <w:trHeight w:val="796" w:hRule="atLeast"/>
        </w:trPr>
        <w:tc>
          <w:tcPr>
            <w:tcW w:w="15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年初财政拨款</w:t>
            </w:r>
          </w:p>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结转和结余</w:t>
            </w:r>
          </w:p>
        </w:tc>
        <w:tc>
          <w:tcPr>
            <w:tcW w:w="958"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b/>
                <w:color w:val="000000"/>
                <w:kern w:val="0"/>
                <w:sz w:val="18"/>
                <w:szCs w:val="18"/>
                <w:lang w:val="en-US" w:eastAsia="zh-CN"/>
              </w:rPr>
            </w:pPr>
            <w:r>
              <w:rPr>
                <w:rFonts w:hint="eastAsia" w:ascii="宋体" w:hAnsi="宋体" w:cs="宋体"/>
                <w:b/>
                <w:color w:val="000000"/>
                <w:kern w:val="0"/>
                <w:sz w:val="18"/>
                <w:szCs w:val="18"/>
                <w:lang w:val="en-US" w:eastAsia="zh-CN"/>
              </w:rPr>
              <w:t>16.81</w:t>
            </w:r>
          </w:p>
        </w:tc>
        <w:tc>
          <w:tcPr>
            <w:tcW w:w="23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年末财政拨款</w:t>
            </w:r>
          </w:p>
          <w:p>
            <w:pPr>
              <w:widowControl/>
              <w:jc w:val="center"/>
              <w:textAlignment w:val="center"/>
              <w:rPr>
                <w:rFonts w:ascii="宋体" w:hAnsi="宋体" w:cs="宋体"/>
                <w:b/>
                <w:color w:val="000000"/>
                <w:kern w:val="0"/>
                <w:sz w:val="18"/>
                <w:szCs w:val="18"/>
              </w:rPr>
            </w:pPr>
            <w:r>
              <w:rPr>
                <w:rFonts w:hint="eastAsia" w:ascii="宋体" w:hAnsi="宋体" w:cs="宋体"/>
                <w:color w:val="000000"/>
                <w:kern w:val="0"/>
                <w:sz w:val="18"/>
                <w:szCs w:val="18"/>
              </w:rPr>
              <w:t>结转和结余</w:t>
            </w:r>
          </w:p>
        </w:tc>
        <w:tc>
          <w:tcPr>
            <w:tcW w:w="8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b/>
                <w:color w:val="000000"/>
                <w:kern w:val="0"/>
                <w:szCs w:val="21"/>
                <w:lang w:val="en-US" w:eastAsia="zh-CN"/>
              </w:rPr>
            </w:pPr>
            <w:r>
              <w:rPr>
                <w:rFonts w:hint="eastAsia" w:ascii="宋体" w:hAnsi="宋体" w:cs="宋体"/>
                <w:b/>
                <w:color w:val="000000"/>
                <w:kern w:val="0"/>
                <w:szCs w:val="21"/>
                <w:lang w:val="en-US" w:eastAsia="zh-CN"/>
              </w:rPr>
              <w:t>0.23</w:t>
            </w:r>
          </w:p>
        </w:tc>
        <w:tc>
          <w:tcPr>
            <w:tcW w:w="10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b/>
                <w:color w:val="000000"/>
                <w:kern w:val="0"/>
                <w:szCs w:val="21"/>
                <w:lang w:val="en-US" w:eastAsia="zh-CN"/>
              </w:rPr>
            </w:pPr>
            <w:r>
              <w:rPr>
                <w:rFonts w:hint="eastAsia" w:ascii="宋体" w:hAnsi="宋体" w:cs="宋体"/>
                <w:b/>
                <w:color w:val="000000"/>
                <w:kern w:val="0"/>
                <w:szCs w:val="21"/>
                <w:lang w:val="en-US" w:eastAsia="zh-CN"/>
              </w:rPr>
              <w:t>0.23</w:t>
            </w:r>
          </w:p>
        </w:tc>
        <w:tc>
          <w:tcPr>
            <w:tcW w:w="11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p>
        </w:tc>
        <w:tc>
          <w:tcPr>
            <w:tcW w:w="11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p>
        </w:tc>
      </w:tr>
      <w:tr>
        <w:tblPrEx>
          <w:tblCellMar>
            <w:top w:w="15" w:type="dxa"/>
            <w:left w:w="15" w:type="dxa"/>
            <w:bottom w:w="15" w:type="dxa"/>
            <w:right w:w="15" w:type="dxa"/>
          </w:tblCellMar>
        </w:tblPrEx>
        <w:trPr>
          <w:trHeight w:val="796" w:hRule="atLeast"/>
        </w:trPr>
        <w:tc>
          <w:tcPr>
            <w:tcW w:w="1534"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0"/>
              </w:numPr>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一般公共预算</w:t>
            </w:r>
          </w:p>
          <w:p>
            <w:pPr>
              <w:widowControl/>
              <w:numPr>
                <w:ilvl w:val="0"/>
                <w:numId w:val="0"/>
              </w:numPr>
              <w:jc w:val="center"/>
              <w:textAlignment w:val="center"/>
              <w:rPr>
                <w:rFonts w:ascii="宋体" w:hAnsi="宋体" w:cs="宋体"/>
                <w:b/>
                <w:color w:val="000000"/>
                <w:kern w:val="0"/>
                <w:sz w:val="18"/>
                <w:szCs w:val="18"/>
              </w:rPr>
            </w:pPr>
            <w:r>
              <w:rPr>
                <w:rFonts w:hint="eastAsia" w:ascii="宋体" w:hAnsi="宋体" w:cs="宋体"/>
                <w:color w:val="000000"/>
                <w:kern w:val="0"/>
                <w:sz w:val="18"/>
                <w:szCs w:val="18"/>
              </w:rPr>
              <w:t>财政拨款</w:t>
            </w:r>
          </w:p>
        </w:tc>
        <w:tc>
          <w:tcPr>
            <w:tcW w:w="95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b/>
                <w:color w:val="000000"/>
                <w:kern w:val="0"/>
                <w:sz w:val="18"/>
                <w:szCs w:val="18"/>
                <w:lang w:val="en-US" w:eastAsia="zh-CN"/>
              </w:rPr>
            </w:pPr>
            <w:r>
              <w:rPr>
                <w:rFonts w:hint="eastAsia" w:ascii="宋体" w:hAnsi="宋体" w:cs="宋体"/>
                <w:b/>
                <w:color w:val="000000"/>
                <w:kern w:val="0"/>
                <w:sz w:val="18"/>
                <w:szCs w:val="18"/>
                <w:lang w:val="en-US" w:eastAsia="zh-CN"/>
              </w:rPr>
              <w:t>16.81</w:t>
            </w:r>
          </w:p>
        </w:tc>
        <w:tc>
          <w:tcPr>
            <w:tcW w:w="23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 w:val="18"/>
                <w:szCs w:val="18"/>
              </w:rPr>
            </w:pPr>
          </w:p>
        </w:tc>
        <w:tc>
          <w:tcPr>
            <w:tcW w:w="8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p>
        </w:tc>
        <w:tc>
          <w:tcPr>
            <w:tcW w:w="10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p>
        </w:tc>
        <w:tc>
          <w:tcPr>
            <w:tcW w:w="11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p>
        </w:tc>
        <w:tc>
          <w:tcPr>
            <w:tcW w:w="11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p>
        </w:tc>
      </w:tr>
      <w:tr>
        <w:tblPrEx>
          <w:tblCellMar>
            <w:top w:w="15" w:type="dxa"/>
            <w:left w:w="15" w:type="dxa"/>
            <w:bottom w:w="15" w:type="dxa"/>
            <w:right w:w="15" w:type="dxa"/>
          </w:tblCellMar>
        </w:tblPrEx>
        <w:trPr>
          <w:trHeight w:val="796" w:hRule="atLeast"/>
        </w:trPr>
        <w:tc>
          <w:tcPr>
            <w:tcW w:w="1534"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0"/>
              </w:numPr>
              <w:jc w:val="center"/>
              <w:textAlignment w:val="center"/>
              <w:rPr>
                <w:rFonts w:hint="eastAsia" w:ascii="宋体" w:hAnsi="宋体" w:cs="宋体"/>
                <w:color w:val="000000"/>
                <w:kern w:val="0"/>
                <w:sz w:val="18"/>
                <w:szCs w:val="18"/>
                <w:lang w:eastAsia="zh-CN"/>
              </w:rPr>
            </w:pPr>
            <w:r>
              <w:rPr>
                <w:rFonts w:hint="eastAsia" w:ascii="宋体" w:hAnsi="宋体" w:cs="宋体"/>
                <w:color w:val="000000"/>
                <w:kern w:val="0"/>
                <w:sz w:val="18"/>
                <w:szCs w:val="18"/>
              </w:rPr>
              <w:t>政府性基金预算</w:t>
            </w:r>
          </w:p>
          <w:p>
            <w:pPr>
              <w:widowControl/>
              <w:numPr>
                <w:ilvl w:val="0"/>
                <w:numId w:val="0"/>
              </w:numPr>
              <w:jc w:val="center"/>
              <w:textAlignment w:val="center"/>
              <w:rPr>
                <w:rFonts w:ascii="宋体" w:hAnsi="宋体" w:cs="宋体"/>
                <w:b/>
                <w:color w:val="000000"/>
                <w:kern w:val="0"/>
                <w:sz w:val="18"/>
                <w:szCs w:val="18"/>
              </w:rPr>
            </w:pPr>
            <w:r>
              <w:rPr>
                <w:rFonts w:hint="eastAsia" w:ascii="宋体" w:hAnsi="宋体" w:cs="宋体"/>
                <w:color w:val="000000"/>
                <w:kern w:val="0"/>
                <w:sz w:val="18"/>
                <w:szCs w:val="18"/>
              </w:rPr>
              <w:t>财政拨款</w:t>
            </w:r>
          </w:p>
        </w:tc>
        <w:tc>
          <w:tcPr>
            <w:tcW w:w="95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 w:val="18"/>
                <w:szCs w:val="18"/>
              </w:rPr>
            </w:pPr>
          </w:p>
        </w:tc>
        <w:tc>
          <w:tcPr>
            <w:tcW w:w="23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 w:val="18"/>
                <w:szCs w:val="18"/>
              </w:rPr>
            </w:pPr>
          </w:p>
        </w:tc>
        <w:tc>
          <w:tcPr>
            <w:tcW w:w="8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p>
        </w:tc>
        <w:tc>
          <w:tcPr>
            <w:tcW w:w="10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p>
        </w:tc>
        <w:tc>
          <w:tcPr>
            <w:tcW w:w="11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p>
        </w:tc>
        <w:tc>
          <w:tcPr>
            <w:tcW w:w="11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p>
        </w:tc>
      </w:tr>
      <w:tr>
        <w:tblPrEx>
          <w:tblCellMar>
            <w:top w:w="15" w:type="dxa"/>
            <w:left w:w="15" w:type="dxa"/>
            <w:bottom w:w="15" w:type="dxa"/>
            <w:right w:w="15" w:type="dxa"/>
          </w:tblCellMar>
        </w:tblPrEx>
        <w:trPr>
          <w:trHeight w:val="796" w:hRule="atLeast"/>
        </w:trPr>
        <w:tc>
          <w:tcPr>
            <w:tcW w:w="1534"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0"/>
              </w:numPr>
              <w:ind w:left="360" w:leftChars="0" w:hanging="360" w:hangingChars="200"/>
              <w:jc w:val="center"/>
              <w:textAlignment w:val="center"/>
              <w:rPr>
                <w:rFonts w:hint="eastAsia" w:ascii="宋体" w:hAnsi="宋体" w:cs="宋体"/>
                <w:color w:val="000000"/>
                <w:kern w:val="0"/>
                <w:sz w:val="18"/>
                <w:szCs w:val="18"/>
                <w:lang w:eastAsia="zh-CN"/>
              </w:rPr>
            </w:pPr>
            <w:r>
              <w:rPr>
                <w:rFonts w:hint="eastAsia" w:ascii="宋体" w:hAnsi="宋体" w:cs="宋体"/>
                <w:color w:val="000000"/>
                <w:kern w:val="0"/>
                <w:sz w:val="18"/>
                <w:szCs w:val="18"/>
                <w:lang w:eastAsia="zh-CN"/>
              </w:rPr>
              <w:t>国有资本经营</w:t>
            </w:r>
          </w:p>
          <w:p>
            <w:pPr>
              <w:widowControl/>
              <w:numPr>
                <w:ilvl w:val="0"/>
                <w:numId w:val="0"/>
              </w:numPr>
              <w:jc w:val="center"/>
              <w:textAlignment w:val="center"/>
              <w:rPr>
                <w:rFonts w:hint="eastAsia" w:ascii="宋体" w:hAnsi="宋体" w:cs="宋体"/>
                <w:color w:val="000000"/>
                <w:kern w:val="0"/>
                <w:sz w:val="18"/>
                <w:szCs w:val="18"/>
                <w:lang w:eastAsia="zh-CN"/>
              </w:rPr>
            </w:pPr>
            <w:r>
              <w:rPr>
                <w:rFonts w:hint="eastAsia" w:ascii="宋体" w:hAnsi="宋体" w:cs="宋体"/>
                <w:color w:val="000000"/>
                <w:kern w:val="0"/>
                <w:sz w:val="18"/>
                <w:szCs w:val="18"/>
                <w:lang w:eastAsia="zh-CN"/>
              </w:rPr>
              <w:t>财政拨款</w:t>
            </w:r>
          </w:p>
        </w:tc>
        <w:tc>
          <w:tcPr>
            <w:tcW w:w="95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 w:val="18"/>
                <w:szCs w:val="18"/>
              </w:rPr>
            </w:pPr>
          </w:p>
        </w:tc>
        <w:tc>
          <w:tcPr>
            <w:tcW w:w="23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 w:val="18"/>
                <w:szCs w:val="18"/>
              </w:rPr>
            </w:pPr>
          </w:p>
        </w:tc>
        <w:tc>
          <w:tcPr>
            <w:tcW w:w="8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p>
        </w:tc>
        <w:tc>
          <w:tcPr>
            <w:tcW w:w="10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p>
        </w:tc>
        <w:tc>
          <w:tcPr>
            <w:tcW w:w="11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p>
        </w:tc>
        <w:tc>
          <w:tcPr>
            <w:tcW w:w="11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p>
        </w:tc>
      </w:tr>
      <w:tr>
        <w:tblPrEx>
          <w:tblCellMar>
            <w:top w:w="15" w:type="dxa"/>
            <w:left w:w="15" w:type="dxa"/>
            <w:bottom w:w="15" w:type="dxa"/>
            <w:right w:w="15" w:type="dxa"/>
          </w:tblCellMar>
        </w:tblPrEx>
        <w:trPr>
          <w:trHeight w:val="601" w:hRule="atLeast"/>
        </w:trPr>
        <w:tc>
          <w:tcPr>
            <w:tcW w:w="15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 w:val="18"/>
                <w:szCs w:val="18"/>
              </w:rPr>
            </w:pPr>
            <w:r>
              <w:rPr>
                <w:rFonts w:hint="eastAsia" w:ascii="宋体" w:hAnsi="宋体" w:cs="宋体"/>
                <w:b/>
                <w:color w:val="000000"/>
                <w:kern w:val="0"/>
                <w:sz w:val="18"/>
                <w:szCs w:val="18"/>
              </w:rPr>
              <w:t>收入总计</w:t>
            </w:r>
          </w:p>
        </w:tc>
        <w:tc>
          <w:tcPr>
            <w:tcW w:w="958"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b/>
                <w:color w:val="000000"/>
                <w:kern w:val="0"/>
                <w:sz w:val="18"/>
                <w:szCs w:val="18"/>
                <w:lang w:val="en-US" w:eastAsia="zh-CN"/>
              </w:rPr>
            </w:pPr>
            <w:r>
              <w:rPr>
                <w:rFonts w:hint="eastAsia" w:ascii="宋体" w:hAnsi="宋体" w:cs="宋体"/>
                <w:b/>
                <w:color w:val="000000"/>
                <w:kern w:val="0"/>
                <w:sz w:val="18"/>
                <w:szCs w:val="18"/>
                <w:lang w:val="en-US" w:eastAsia="zh-CN"/>
              </w:rPr>
              <w:t>108.09</w:t>
            </w:r>
          </w:p>
        </w:tc>
        <w:tc>
          <w:tcPr>
            <w:tcW w:w="23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 w:val="18"/>
                <w:szCs w:val="18"/>
              </w:rPr>
            </w:pPr>
            <w:r>
              <w:rPr>
                <w:rFonts w:hint="eastAsia" w:ascii="宋体" w:hAnsi="宋体" w:cs="宋体"/>
                <w:b/>
                <w:color w:val="000000"/>
                <w:kern w:val="0"/>
                <w:sz w:val="18"/>
                <w:szCs w:val="18"/>
              </w:rPr>
              <w:t>支出总计</w:t>
            </w:r>
          </w:p>
        </w:tc>
        <w:tc>
          <w:tcPr>
            <w:tcW w:w="8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b/>
                <w:color w:val="000000"/>
                <w:kern w:val="0"/>
                <w:szCs w:val="21"/>
                <w:lang w:val="en-US" w:eastAsia="zh-CN"/>
              </w:rPr>
            </w:pPr>
            <w:r>
              <w:rPr>
                <w:rFonts w:hint="eastAsia" w:ascii="宋体" w:hAnsi="宋体" w:cs="宋体"/>
                <w:b/>
                <w:color w:val="000000"/>
                <w:kern w:val="0"/>
                <w:szCs w:val="21"/>
                <w:lang w:val="en-US" w:eastAsia="zh-CN"/>
              </w:rPr>
              <w:t>108.09</w:t>
            </w:r>
          </w:p>
        </w:tc>
        <w:tc>
          <w:tcPr>
            <w:tcW w:w="10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b/>
                <w:color w:val="000000"/>
                <w:kern w:val="0"/>
                <w:szCs w:val="21"/>
                <w:lang w:val="en-US" w:eastAsia="zh-CN"/>
              </w:rPr>
            </w:pPr>
            <w:r>
              <w:rPr>
                <w:rFonts w:hint="eastAsia" w:ascii="宋体" w:hAnsi="宋体" w:cs="宋体"/>
                <w:b/>
                <w:color w:val="000000"/>
                <w:kern w:val="0"/>
                <w:szCs w:val="21"/>
                <w:lang w:val="en-US" w:eastAsia="zh-CN"/>
              </w:rPr>
              <w:t>108.09</w:t>
            </w:r>
          </w:p>
        </w:tc>
        <w:tc>
          <w:tcPr>
            <w:tcW w:w="11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p>
        </w:tc>
        <w:tc>
          <w:tcPr>
            <w:tcW w:w="11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p>
        </w:tc>
      </w:tr>
    </w:tbl>
    <w:p>
      <w:pPr>
        <w:rPr>
          <w:rFonts w:ascii="宋体" w:hAnsi="宋体" w:cs="宋体"/>
          <w:szCs w:val="21"/>
        </w:rPr>
      </w:pPr>
    </w:p>
    <w:p>
      <w:pPr>
        <w:keepNext w:val="0"/>
        <w:keepLines w:val="0"/>
        <w:widowControl/>
        <w:suppressLineNumbers w:val="0"/>
        <w:jc w:val="left"/>
      </w:pPr>
      <w:r>
        <w:rPr>
          <w:rFonts w:hint="eastAsia" w:ascii="宋体" w:hAnsi="宋体" w:cs="宋体"/>
          <w:szCs w:val="21"/>
        </w:rPr>
        <w:t>注：本表反映部门本年度一般公共预算财政拨款和政府性基金预算财政拨款的总收支和年末结转结余情况</w:t>
      </w:r>
      <w:r>
        <w:rPr>
          <w:rFonts w:hint="eastAsia" w:ascii="宋体" w:hAnsi="宋体" w:cs="宋体"/>
          <w:szCs w:val="21"/>
          <w:lang w:eastAsia="zh-CN"/>
        </w:rPr>
        <w:t>。</w:t>
      </w:r>
      <w:r>
        <w:rPr>
          <w:rFonts w:hint="eastAsia" w:ascii="宋体" w:hAnsi="宋体" w:cs="宋体"/>
          <w:color w:val="000000"/>
          <w:kern w:val="0"/>
          <w:szCs w:val="21"/>
          <w:lang w:val="en-US" w:eastAsia="zh-CN"/>
        </w:rPr>
        <w:t>本表金额转换为万元时，因四舍五入可能存在尾差。</w:t>
      </w:r>
    </w:p>
    <w:p>
      <w:pPr>
        <w:rPr>
          <w:rFonts w:ascii="仿宋_GB2312" w:hAnsi="仿宋_GB2312" w:eastAsia="仿宋_GB2312" w:cs="仿宋_GB2312"/>
          <w:sz w:val="32"/>
          <w:szCs w:val="32"/>
        </w:rPr>
      </w:pPr>
    </w:p>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jc w:val="center"/>
        <w:rPr>
          <w:rFonts w:ascii="宋体" w:hAnsi="宋体" w:cs="宋体"/>
          <w:b/>
          <w:bCs/>
          <w:sz w:val="32"/>
          <w:szCs w:val="32"/>
        </w:rPr>
      </w:pPr>
      <w:r>
        <w:rPr>
          <w:rFonts w:hint="eastAsia" w:ascii="宋体" w:hAnsi="宋体" w:cs="宋体"/>
          <w:b/>
          <w:bCs/>
          <w:sz w:val="32"/>
          <w:szCs w:val="32"/>
        </w:rPr>
        <w:t>一般公共预算财政拨款支出决算表（按功能分类科目）</w:t>
      </w:r>
    </w:p>
    <w:p>
      <w:pPr>
        <w:rPr>
          <w:rFonts w:ascii="宋体" w:hAnsi="宋体" w:cs="宋体"/>
          <w:b/>
          <w:bCs/>
          <w:szCs w:val="21"/>
        </w:rPr>
      </w:pPr>
      <w:r>
        <w:rPr>
          <w:rFonts w:hint="eastAsia" w:ascii="宋体" w:hAnsi="宋体" w:cs="宋体"/>
          <w:b/>
          <w:bCs/>
          <w:szCs w:val="21"/>
        </w:rPr>
        <w:t xml:space="preserve">                                                                          公开05表</w:t>
      </w:r>
    </w:p>
    <w:p>
      <w:pPr>
        <w:rPr>
          <w:rFonts w:ascii="宋体" w:hAnsi="宋体" w:cs="宋体"/>
          <w:b/>
          <w:bCs/>
          <w:szCs w:val="21"/>
        </w:rPr>
      </w:pPr>
      <w:r>
        <w:rPr>
          <w:rFonts w:hint="eastAsia" w:ascii="宋体" w:hAnsi="宋体" w:cs="宋体"/>
          <w:b/>
          <w:color w:val="000000"/>
          <w:kern w:val="0"/>
          <w:szCs w:val="21"/>
        </w:rPr>
        <w:t>编制部门：</w:t>
      </w:r>
      <w:r>
        <w:rPr>
          <w:rFonts w:hint="eastAsia" w:ascii="宋体" w:hAnsi="宋体" w:cs="宋体"/>
          <w:b/>
          <w:color w:val="000000"/>
          <w:kern w:val="0"/>
          <w:szCs w:val="21"/>
          <w:lang w:val="en-US" w:eastAsia="zh-CN"/>
        </w:rPr>
        <w:t>渭滨区妇女联合会</w:t>
      </w:r>
      <w:r>
        <w:rPr>
          <w:rFonts w:hint="eastAsia" w:ascii="宋体" w:hAnsi="宋体" w:cs="宋体"/>
          <w:b/>
          <w:color w:val="000000"/>
          <w:kern w:val="0"/>
          <w:szCs w:val="21"/>
        </w:rPr>
        <w:t xml:space="preserve"> </w:t>
      </w:r>
      <w:r>
        <w:rPr>
          <w:rFonts w:hint="eastAsia" w:ascii="宋体" w:hAnsi="宋体" w:cs="宋体"/>
          <w:b/>
          <w:bCs/>
          <w:szCs w:val="21"/>
        </w:rPr>
        <w:t xml:space="preserve">                                                          金额单位：万元</w:t>
      </w:r>
    </w:p>
    <w:tbl>
      <w:tblPr>
        <w:tblStyle w:val="8"/>
        <w:tblW w:w="8777" w:type="dxa"/>
        <w:tblInd w:w="0" w:type="dxa"/>
        <w:tblLayout w:type="fixed"/>
        <w:tblCellMar>
          <w:top w:w="15" w:type="dxa"/>
          <w:left w:w="15" w:type="dxa"/>
          <w:bottom w:w="15" w:type="dxa"/>
          <w:right w:w="15" w:type="dxa"/>
        </w:tblCellMar>
      </w:tblPr>
      <w:tblGrid>
        <w:gridCol w:w="1170"/>
        <w:gridCol w:w="1537"/>
        <w:gridCol w:w="1006"/>
        <w:gridCol w:w="1020"/>
        <w:gridCol w:w="935"/>
        <w:gridCol w:w="1039"/>
        <w:gridCol w:w="1020"/>
        <w:gridCol w:w="1050"/>
      </w:tblGrid>
      <w:tr>
        <w:tblPrEx>
          <w:tblCellMar>
            <w:top w:w="15" w:type="dxa"/>
            <w:left w:w="15" w:type="dxa"/>
            <w:bottom w:w="15" w:type="dxa"/>
            <w:right w:w="15" w:type="dxa"/>
          </w:tblCellMar>
        </w:tblPrEx>
        <w:trPr>
          <w:trHeight w:val="414" w:hRule="atLeast"/>
        </w:trPr>
        <w:tc>
          <w:tcPr>
            <w:tcW w:w="270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    目</w:t>
            </w:r>
          </w:p>
        </w:tc>
        <w:tc>
          <w:tcPr>
            <w:tcW w:w="1006"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本年支出合计</w:t>
            </w:r>
          </w:p>
        </w:tc>
        <w:tc>
          <w:tcPr>
            <w:tcW w:w="2994" w:type="dxa"/>
            <w:gridSpan w:val="3"/>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基本支出</w:t>
            </w:r>
          </w:p>
        </w:tc>
        <w:tc>
          <w:tcPr>
            <w:tcW w:w="102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项目支出</w:t>
            </w:r>
          </w:p>
        </w:tc>
        <w:tc>
          <w:tcPr>
            <w:tcW w:w="105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备注</w:t>
            </w:r>
          </w:p>
        </w:tc>
      </w:tr>
      <w:tr>
        <w:tblPrEx>
          <w:tblCellMar>
            <w:top w:w="15" w:type="dxa"/>
            <w:left w:w="15" w:type="dxa"/>
            <w:bottom w:w="15" w:type="dxa"/>
            <w:right w:w="15" w:type="dxa"/>
          </w:tblCellMar>
        </w:tblPrEx>
        <w:trPr>
          <w:trHeight w:val="781"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color w:val="000000"/>
                <w:kern w:val="0"/>
                <w:szCs w:val="21"/>
              </w:rPr>
            </w:pPr>
            <w:r>
              <w:rPr>
                <w:rFonts w:hint="eastAsia" w:ascii="宋体" w:hAnsi="宋体" w:cs="宋体"/>
                <w:b/>
                <w:color w:val="000000"/>
                <w:kern w:val="0"/>
                <w:szCs w:val="21"/>
              </w:rPr>
              <w:t>功能分类</w:t>
            </w:r>
          </w:p>
          <w:p>
            <w:pPr>
              <w:widowControl/>
              <w:jc w:val="center"/>
              <w:textAlignment w:val="center"/>
              <w:rPr>
                <w:rFonts w:ascii="宋体" w:hAnsi="宋体" w:cs="宋体"/>
                <w:b/>
                <w:color w:val="000000"/>
                <w:szCs w:val="21"/>
              </w:rPr>
            </w:pPr>
            <w:r>
              <w:rPr>
                <w:rFonts w:hint="eastAsia" w:ascii="宋体" w:hAnsi="宋体" w:cs="宋体"/>
                <w:b/>
                <w:color w:val="000000"/>
                <w:kern w:val="0"/>
                <w:szCs w:val="21"/>
              </w:rPr>
              <w:t>科目编码</w:t>
            </w:r>
          </w:p>
        </w:tc>
        <w:tc>
          <w:tcPr>
            <w:tcW w:w="15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科目名称</w:t>
            </w:r>
          </w:p>
        </w:tc>
        <w:tc>
          <w:tcPr>
            <w:tcW w:w="100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小计</w:t>
            </w:r>
          </w:p>
        </w:tc>
        <w:tc>
          <w:tcPr>
            <w:tcW w:w="9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人员经费</w:t>
            </w:r>
          </w:p>
        </w:tc>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公用经费</w:t>
            </w:r>
          </w:p>
        </w:tc>
        <w:tc>
          <w:tcPr>
            <w:tcW w:w="102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05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414" w:hRule="atLeast"/>
        </w:trPr>
        <w:tc>
          <w:tcPr>
            <w:tcW w:w="270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b/>
                <w:bCs/>
                <w:color w:val="000000"/>
                <w:kern w:val="0"/>
                <w:szCs w:val="21"/>
              </w:rPr>
              <w:t>合计</w:t>
            </w:r>
          </w:p>
        </w:tc>
        <w:tc>
          <w:tcPr>
            <w:tcW w:w="1006"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107.86</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68.05</w:t>
            </w: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63.15</w:t>
            </w: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4.9</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39.82</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781"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lang w:val="en-US" w:eastAsia="zh-CN"/>
              </w:rPr>
              <w:t>201</w:t>
            </w:r>
          </w:p>
        </w:tc>
        <w:tc>
          <w:tcPr>
            <w:tcW w:w="153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lang w:eastAsia="zh-CN"/>
              </w:rPr>
              <w:t>一般公共服务支出</w:t>
            </w:r>
          </w:p>
        </w:tc>
        <w:tc>
          <w:tcPr>
            <w:tcW w:w="1006"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98.68</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58.86</w:t>
            </w: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53.96</w:t>
            </w: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4.9</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39.82</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lang w:val="en-US" w:eastAsia="zh-CN"/>
              </w:rPr>
              <w:t>20129</w:t>
            </w:r>
          </w:p>
        </w:tc>
        <w:tc>
          <w:tcPr>
            <w:tcW w:w="153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lang w:eastAsia="zh-CN"/>
              </w:rPr>
              <w:t>群众团体事务</w:t>
            </w:r>
          </w:p>
        </w:tc>
        <w:tc>
          <w:tcPr>
            <w:tcW w:w="1006"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98.68</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58.86</w:t>
            </w: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53.96</w:t>
            </w: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4.9</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39.82</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781"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lang w:val="en-US" w:eastAsia="zh-CN"/>
              </w:rPr>
              <w:t>2012901</w:t>
            </w:r>
          </w:p>
        </w:tc>
        <w:tc>
          <w:tcPr>
            <w:tcW w:w="153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lang w:eastAsia="zh-CN"/>
              </w:rPr>
              <w:t>行政运行</w:t>
            </w:r>
          </w:p>
        </w:tc>
        <w:tc>
          <w:tcPr>
            <w:tcW w:w="1006"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58.86</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58.86</w:t>
            </w: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53.96</w:t>
            </w: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4.9</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lang w:val="en-US" w:eastAsia="zh-CN"/>
              </w:rPr>
              <w:t>2012902</w:t>
            </w:r>
          </w:p>
        </w:tc>
        <w:tc>
          <w:tcPr>
            <w:tcW w:w="153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lang w:eastAsia="zh-CN"/>
              </w:rPr>
              <w:t>一般行政管理事务</w:t>
            </w:r>
          </w:p>
        </w:tc>
        <w:tc>
          <w:tcPr>
            <w:tcW w:w="1006"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19.32</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19.32</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lang w:val="en-US" w:eastAsia="zh-CN"/>
              </w:rPr>
              <w:t>2012999</w:t>
            </w:r>
          </w:p>
        </w:tc>
        <w:tc>
          <w:tcPr>
            <w:tcW w:w="153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lang w:eastAsia="zh-CN"/>
              </w:rPr>
              <w:t>其他群众团体事务支出</w:t>
            </w:r>
          </w:p>
        </w:tc>
        <w:tc>
          <w:tcPr>
            <w:tcW w:w="1006"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20.5</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20.5</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lang w:val="en-US" w:eastAsia="zh-CN"/>
              </w:rPr>
              <w:t>208</w:t>
            </w:r>
          </w:p>
        </w:tc>
        <w:tc>
          <w:tcPr>
            <w:tcW w:w="153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lang w:eastAsia="zh-CN"/>
              </w:rPr>
              <w:t>社会保障和就业支出</w:t>
            </w:r>
          </w:p>
        </w:tc>
        <w:tc>
          <w:tcPr>
            <w:tcW w:w="1006"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6.4</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6.4</w:t>
            </w: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6.4</w:t>
            </w: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lang w:val="en-US" w:eastAsia="zh-CN"/>
              </w:rPr>
              <w:t>20805</w:t>
            </w:r>
          </w:p>
        </w:tc>
        <w:tc>
          <w:tcPr>
            <w:tcW w:w="153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lang w:eastAsia="zh-CN"/>
              </w:rPr>
              <w:t>行政事业单位基本养老支出</w:t>
            </w:r>
          </w:p>
        </w:tc>
        <w:tc>
          <w:tcPr>
            <w:tcW w:w="1006"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6.4</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6.4</w:t>
            </w: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6.4</w:t>
            </w: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lang w:val="en-US" w:eastAsia="zh-CN"/>
              </w:rPr>
              <w:t>2080505</w:t>
            </w:r>
          </w:p>
        </w:tc>
        <w:tc>
          <w:tcPr>
            <w:tcW w:w="153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lang w:eastAsia="zh-CN"/>
              </w:rPr>
              <w:t>机关事业单位基本养老保险缴费支出</w:t>
            </w:r>
          </w:p>
        </w:tc>
        <w:tc>
          <w:tcPr>
            <w:tcW w:w="1006"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6.4</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6.4</w:t>
            </w: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6.4</w:t>
            </w: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lang w:val="en-US" w:eastAsia="zh-CN"/>
              </w:rPr>
              <w:t>210</w:t>
            </w:r>
          </w:p>
        </w:tc>
        <w:tc>
          <w:tcPr>
            <w:tcW w:w="153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lang w:eastAsia="zh-CN"/>
              </w:rPr>
              <w:t>卫生健康支出</w:t>
            </w:r>
          </w:p>
        </w:tc>
        <w:tc>
          <w:tcPr>
            <w:tcW w:w="1006"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2.78</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2.78</w:t>
            </w: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2.78</w:t>
            </w: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lang w:val="en-US" w:eastAsia="zh-CN"/>
              </w:rPr>
              <w:t>21011</w:t>
            </w:r>
          </w:p>
        </w:tc>
        <w:tc>
          <w:tcPr>
            <w:tcW w:w="153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lang w:eastAsia="zh-CN"/>
              </w:rPr>
              <w:t>行政事业单位医疗</w:t>
            </w:r>
          </w:p>
        </w:tc>
        <w:tc>
          <w:tcPr>
            <w:tcW w:w="1006"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2.78</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2.78</w:t>
            </w: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2.78</w:t>
            </w: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lang w:val="en-US" w:eastAsia="zh-CN"/>
              </w:rPr>
              <w:t>2101101</w:t>
            </w:r>
          </w:p>
        </w:tc>
        <w:tc>
          <w:tcPr>
            <w:tcW w:w="153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lang w:eastAsia="zh-CN"/>
              </w:rPr>
              <w:t>行政单位医疗</w:t>
            </w:r>
          </w:p>
        </w:tc>
        <w:tc>
          <w:tcPr>
            <w:tcW w:w="1006"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2.78</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2.78</w:t>
            </w: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2.78</w:t>
            </w: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53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00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53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00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25"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53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00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bl>
    <w:p>
      <w:pPr>
        <w:keepNext w:val="0"/>
        <w:keepLines w:val="0"/>
        <w:widowControl/>
        <w:suppressLineNumbers w:val="0"/>
        <w:jc w:val="left"/>
      </w:pPr>
      <w:r>
        <w:rPr>
          <w:rFonts w:hint="eastAsia" w:ascii="宋体" w:hAnsi="宋体" w:cs="宋体"/>
          <w:szCs w:val="21"/>
        </w:rPr>
        <w:t>注：本表反映部门本年度一般公共预算财政拨款实际支出情况。</w:t>
      </w:r>
      <w:r>
        <w:rPr>
          <w:rFonts w:hint="eastAsia" w:ascii="宋体" w:hAnsi="宋体" w:cs="宋体"/>
          <w:color w:val="000000"/>
          <w:kern w:val="0"/>
          <w:szCs w:val="21"/>
          <w:lang w:val="en-US" w:eastAsia="zh-CN"/>
        </w:rPr>
        <w:t>本表金额转换为万元时，因四舍五入可能存在尾差。</w:t>
      </w:r>
    </w:p>
    <w:p>
      <w:pPr>
        <w:rPr>
          <w:rFonts w:ascii="宋体" w:hAnsi="宋体" w:cs="宋体"/>
          <w:b/>
          <w:bCs/>
          <w:sz w:val="32"/>
          <w:szCs w:val="32"/>
        </w:rPr>
      </w:pPr>
      <w:r>
        <w:rPr>
          <w:rFonts w:hint="eastAsia" w:ascii="宋体" w:hAnsi="宋体" w:cs="宋体"/>
          <w:b/>
          <w:bCs/>
          <w:sz w:val="32"/>
          <w:szCs w:val="32"/>
        </w:rPr>
        <w:br w:type="page"/>
      </w:r>
    </w:p>
    <w:p>
      <w:pPr>
        <w:jc w:val="center"/>
        <w:rPr>
          <w:rFonts w:ascii="宋体" w:hAnsi="宋体" w:cs="宋体"/>
          <w:b/>
          <w:bCs/>
          <w:sz w:val="32"/>
          <w:szCs w:val="32"/>
        </w:rPr>
      </w:pPr>
      <w:r>
        <w:rPr>
          <w:rFonts w:hint="eastAsia" w:ascii="宋体" w:hAnsi="宋体" w:cs="宋体"/>
          <w:b/>
          <w:bCs/>
          <w:sz w:val="32"/>
          <w:szCs w:val="32"/>
        </w:rPr>
        <w:t>一般公共预算财政拨款基本支出决算表（按经济分类科目）</w:t>
      </w:r>
    </w:p>
    <w:p>
      <w:pPr>
        <w:rPr>
          <w:rFonts w:ascii="宋体" w:hAnsi="宋体" w:cs="宋体"/>
          <w:b/>
          <w:bCs/>
          <w:szCs w:val="21"/>
        </w:rPr>
      </w:pPr>
      <w:r>
        <w:rPr>
          <w:rFonts w:hint="eastAsia" w:ascii="宋体" w:hAnsi="宋体" w:cs="宋体"/>
          <w:sz w:val="24"/>
        </w:rPr>
        <w:t xml:space="preserve">                        </w:t>
      </w:r>
      <w:r>
        <w:rPr>
          <w:rFonts w:hint="eastAsia" w:ascii="宋体" w:hAnsi="宋体" w:cs="宋体"/>
          <w:szCs w:val="21"/>
        </w:rPr>
        <w:t xml:space="preserve">                                                </w:t>
      </w:r>
      <w:r>
        <w:rPr>
          <w:rFonts w:hint="eastAsia" w:ascii="宋体" w:hAnsi="宋体" w:cs="宋体"/>
          <w:b/>
          <w:bCs/>
          <w:szCs w:val="21"/>
        </w:rPr>
        <w:t>公开06表</w:t>
      </w:r>
    </w:p>
    <w:p>
      <w:pPr>
        <w:rPr>
          <w:rFonts w:ascii="宋体" w:hAnsi="宋体" w:cs="宋体"/>
          <w:b/>
          <w:bCs/>
          <w:szCs w:val="21"/>
        </w:rPr>
      </w:pPr>
      <w:r>
        <w:rPr>
          <w:rFonts w:hint="eastAsia" w:ascii="宋体" w:hAnsi="宋体" w:cs="宋体"/>
          <w:b/>
          <w:bCs/>
          <w:szCs w:val="21"/>
        </w:rPr>
        <w:t xml:space="preserve">编制部门：     </w:t>
      </w:r>
      <w:r>
        <w:rPr>
          <w:rFonts w:hint="eastAsia" w:ascii="宋体" w:hAnsi="宋体" w:cs="宋体"/>
          <w:color w:val="000000"/>
          <w:kern w:val="0"/>
          <w:szCs w:val="21"/>
          <w:lang w:val="en-US" w:eastAsia="zh-CN"/>
        </w:rPr>
        <w:t>渭滨区妇女联合会</w:t>
      </w:r>
      <w:r>
        <w:rPr>
          <w:rFonts w:hint="eastAsia" w:ascii="宋体" w:hAnsi="宋体" w:cs="宋体"/>
          <w:b/>
          <w:bCs/>
          <w:szCs w:val="21"/>
        </w:rPr>
        <w:t xml:space="preserve">                                                       金额单位：万元</w:t>
      </w:r>
    </w:p>
    <w:tbl>
      <w:tblPr>
        <w:tblStyle w:val="8"/>
        <w:tblW w:w="8817" w:type="dxa"/>
        <w:tblInd w:w="0" w:type="dxa"/>
        <w:tblLayout w:type="fixed"/>
        <w:tblCellMar>
          <w:top w:w="15" w:type="dxa"/>
          <w:left w:w="15" w:type="dxa"/>
          <w:bottom w:w="15" w:type="dxa"/>
          <w:right w:w="15" w:type="dxa"/>
        </w:tblCellMar>
      </w:tblPr>
      <w:tblGrid>
        <w:gridCol w:w="1157"/>
        <w:gridCol w:w="2046"/>
        <w:gridCol w:w="1659"/>
        <w:gridCol w:w="1437"/>
        <w:gridCol w:w="1363"/>
        <w:gridCol w:w="1155"/>
      </w:tblGrid>
      <w:tr>
        <w:tblPrEx>
          <w:tblCellMar>
            <w:top w:w="15" w:type="dxa"/>
            <w:left w:w="15" w:type="dxa"/>
            <w:bottom w:w="15" w:type="dxa"/>
            <w:right w:w="15" w:type="dxa"/>
          </w:tblCellMar>
        </w:tblPrEx>
        <w:trPr>
          <w:trHeight w:val="434" w:hRule="atLeast"/>
        </w:trPr>
        <w:tc>
          <w:tcPr>
            <w:tcW w:w="320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    目</w:t>
            </w:r>
          </w:p>
        </w:tc>
        <w:tc>
          <w:tcPr>
            <w:tcW w:w="165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本年支出合计</w:t>
            </w:r>
          </w:p>
        </w:tc>
        <w:tc>
          <w:tcPr>
            <w:tcW w:w="143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人员经费</w:t>
            </w:r>
          </w:p>
        </w:tc>
        <w:tc>
          <w:tcPr>
            <w:tcW w:w="136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公用经费</w:t>
            </w:r>
          </w:p>
        </w:tc>
        <w:tc>
          <w:tcPr>
            <w:tcW w:w="115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备注</w:t>
            </w:r>
          </w:p>
        </w:tc>
      </w:tr>
      <w:tr>
        <w:tblPrEx>
          <w:tblCellMar>
            <w:top w:w="15" w:type="dxa"/>
            <w:left w:w="15" w:type="dxa"/>
            <w:bottom w:w="15" w:type="dxa"/>
            <w:right w:w="15" w:type="dxa"/>
          </w:tblCellMar>
        </w:tblPrEx>
        <w:trPr>
          <w:trHeight w:val="670"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color w:val="000000"/>
                <w:kern w:val="0"/>
                <w:szCs w:val="21"/>
              </w:rPr>
            </w:pPr>
            <w:r>
              <w:rPr>
                <w:rFonts w:hint="eastAsia" w:ascii="宋体" w:hAnsi="宋体" w:cs="宋体"/>
                <w:b/>
                <w:color w:val="000000"/>
                <w:kern w:val="0"/>
                <w:szCs w:val="21"/>
              </w:rPr>
              <w:t>经济分类</w:t>
            </w:r>
          </w:p>
          <w:p>
            <w:pPr>
              <w:widowControl/>
              <w:jc w:val="center"/>
              <w:textAlignment w:val="center"/>
              <w:rPr>
                <w:rFonts w:ascii="宋体" w:hAnsi="宋体" w:cs="宋体"/>
                <w:b/>
                <w:color w:val="000000"/>
                <w:szCs w:val="21"/>
              </w:rPr>
            </w:pPr>
            <w:r>
              <w:rPr>
                <w:rFonts w:hint="eastAsia" w:ascii="宋体" w:hAnsi="宋体" w:cs="宋体"/>
                <w:b/>
                <w:color w:val="000000"/>
                <w:kern w:val="0"/>
                <w:szCs w:val="21"/>
              </w:rPr>
              <w:t>科目编码</w:t>
            </w:r>
          </w:p>
        </w:tc>
        <w:tc>
          <w:tcPr>
            <w:tcW w:w="204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科目名称</w:t>
            </w:r>
          </w:p>
        </w:tc>
        <w:tc>
          <w:tcPr>
            <w:tcW w:w="165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43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36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1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434" w:hRule="atLeast"/>
        </w:trPr>
        <w:tc>
          <w:tcPr>
            <w:tcW w:w="320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合计</w:t>
            </w:r>
          </w:p>
        </w:tc>
        <w:tc>
          <w:tcPr>
            <w:tcW w:w="1659" w:type="dxa"/>
            <w:tcBorders>
              <w:left w:val="single" w:color="000000" w:sz="4" w:space="0"/>
              <w:bottom w:val="single" w:color="000000" w:sz="4" w:space="0"/>
              <w:right w:val="single" w:color="000000" w:sz="4" w:space="0"/>
            </w:tcBorders>
            <w:vAlign w:val="center"/>
          </w:tcPr>
          <w:p>
            <w:pPr>
              <w:jc w:val="center"/>
              <w:rPr>
                <w:rFonts w:hint="default" w:ascii="宋体" w:hAnsi="宋体" w:eastAsia="宋体" w:cs="宋体"/>
                <w:b/>
                <w:color w:val="000000"/>
                <w:szCs w:val="21"/>
                <w:lang w:val="en-US" w:eastAsia="zh-CN"/>
              </w:rPr>
            </w:pPr>
            <w:r>
              <w:rPr>
                <w:rFonts w:hint="eastAsia" w:ascii="宋体" w:hAnsi="宋体" w:cs="宋体"/>
                <w:b/>
                <w:color w:val="000000"/>
                <w:szCs w:val="21"/>
                <w:lang w:val="en-US" w:eastAsia="zh-CN"/>
              </w:rPr>
              <w:t>68.05</w:t>
            </w:r>
          </w:p>
        </w:tc>
        <w:tc>
          <w:tcPr>
            <w:tcW w:w="1437" w:type="dxa"/>
            <w:tcBorders>
              <w:left w:val="single" w:color="000000" w:sz="4" w:space="0"/>
              <w:bottom w:val="single" w:color="000000" w:sz="4" w:space="0"/>
              <w:right w:val="single" w:color="000000" w:sz="4" w:space="0"/>
            </w:tcBorders>
            <w:vAlign w:val="center"/>
          </w:tcPr>
          <w:p>
            <w:pPr>
              <w:jc w:val="center"/>
              <w:rPr>
                <w:rFonts w:hint="default" w:ascii="宋体" w:hAnsi="宋体" w:eastAsia="宋体" w:cs="宋体"/>
                <w:b/>
                <w:color w:val="000000"/>
                <w:szCs w:val="21"/>
                <w:lang w:val="en-US" w:eastAsia="zh-CN"/>
              </w:rPr>
            </w:pPr>
            <w:r>
              <w:rPr>
                <w:rFonts w:hint="eastAsia" w:ascii="宋体" w:hAnsi="宋体" w:cs="宋体"/>
                <w:b/>
                <w:color w:val="000000"/>
                <w:szCs w:val="21"/>
                <w:lang w:val="en-US" w:eastAsia="zh-CN"/>
              </w:rPr>
              <w:t>63.15</w:t>
            </w:r>
          </w:p>
        </w:tc>
        <w:tc>
          <w:tcPr>
            <w:tcW w:w="1363" w:type="dxa"/>
            <w:tcBorders>
              <w:left w:val="single" w:color="000000" w:sz="4" w:space="0"/>
              <w:bottom w:val="single" w:color="000000" w:sz="4" w:space="0"/>
              <w:right w:val="single" w:color="000000" w:sz="4" w:space="0"/>
            </w:tcBorders>
            <w:vAlign w:val="center"/>
          </w:tcPr>
          <w:p>
            <w:pPr>
              <w:jc w:val="center"/>
              <w:rPr>
                <w:rFonts w:hint="default" w:ascii="宋体" w:hAnsi="宋体" w:eastAsia="宋体" w:cs="宋体"/>
                <w:b/>
                <w:color w:val="000000"/>
                <w:szCs w:val="21"/>
                <w:lang w:val="en-US" w:eastAsia="zh-CN"/>
              </w:rPr>
            </w:pPr>
            <w:r>
              <w:rPr>
                <w:rFonts w:hint="eastAsia" w:ascii="宋体" w:hAnsi="宋体" w:cs="宋体"/>
                <w:b/>
                <w:color w:val="000000"/>
                <w:szCs w:val="21"/>
                <w:lang w:val="en-US" w:eastAsia="zh-CN"/>
              </w:rPr>
              <w:t>4.9</w:t>
            </w:r>
          </w:p>
        </w:tc>
        <w:tc>
          <w:tcPr>
            <w:tcW w:w="1155" w:type="dxa"/>
            <w:tcBorders>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301</w:t>
            </w:r>
          </w:p>
        </w:tc>
        <w:tc>
          <w:tcPr>
            <w:tcW w:w="204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工资福利支出 </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46.01</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46.02</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30101</w:t>
            </w:r>
          </w:p>
        </w:tc>
        <w:tc>
          <w:tcPr>
            <w:tcW w:w="204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基本工资</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17.28</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17.28</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30102</w:t>
            </w:r>
          </w:p>
        </w:tc>
        <w:tc>
          <w:tcPr>
            <w:tcW w:w="204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津贴补贴</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15.26</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15.26</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宋体" w:hAnsi="宋体" w:eastAsia="宋体" w:cs="宋体"/>
                <w:color w:val="000000"/>
                <w:szCs w:val="21"/>
                <w:lang w:val="en-US" w:eastAsia="zh-CN"/>
              </w:rPr>
            </w:pPr>
            <w:r>
              <w:rPr>
                <w:rFonts w:hint="eastAsia" w:ascii="宋体" w:hAnsi="宋体" w:cs="宋体"/>
                <w:color w:val="000000"/>
                <w:kern w:val="0"/>
                <w:szCs w:val="21"/>
                <w:lang w:val="en-US" w:eastAsia="zh-CN"/>
              </w:rPr>
              <w:t>30103</w:t>
            </w:r>
          </w:p>
        </w:tc>
        <w:tc>
          <w:tcPr>
            <w:tcW w:w="2046"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szCs w:val="21"/>
                <w:lang w:eastAsia="zh-CN"/>
              </w:rPr>
            </w:pPr>
            <w:r>
              <w:rPr>
                <w:rFonts w:hint="eastAsia" w:ascii="宋体" w:hAnsi="宋体" w:cs="宋体"/>
                <w:color w:val="000000"/>
                <w:szCs w:val="21"/>
                <w:lang w:eastAsia="zh-CN"/>
              </w:rPr>
              <w:t>奖金</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1.2</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1.2</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宋体" w:hAnsi="宋体" w:cs="宋体"/>
                <w:color w:val="000000"/>
                <w:kern w:val="0"/>
                <w:szCs w:val="21"/>
                <w:lang w:val="en-US" w:eastAsia="zh-CN"/>
              </w:rPr>
            </w:pPr>
            <w:r>
              <w:rPr>
                <w:rFonts w:hint="eastAsia" w:ascii="宋体" w:hAnsi="宋体" w:cs="宋体"/>
                <w:color w:val="000000"/>
                <w:kern w:val="0"/>
                <w:szCs w:val="21"/>
                <w:lang w:val="en-US" w:eastAsia="zh-CN"/>
              </w:rPr>
              <w:t>20108</w:t>
            </w:r>
          </w:p>
        </w:tc>
        <w:tc>
          <w:tcPr>
            <w:tcW w:w="2046"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szCs w:val="21"/>
                <w:lang w:eastAsia="zh-CN"/>
              </w:rPr>
            </w:pPr>
            <w:r>
              <w:rPr>
                <w:rFonts w:hint="eastAsia" w:ascii="宋体" w:hAnsi="宋体" w:cs="宋体"/>
                <w:color w:val="000000"/>
                <w:szCs w:val="21"/>
                <w:lang w:eastAsia="zh-CN"/>
              </w:rPr>
              <w:t>机关事业单位基本养老保险缴费</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6.4</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6.4</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宋体" w:hAnsi="宋体" w:cs="宋体"/>
                <w:color w:val="000000"/>
                <w:kern w:val="0"/>
                <w:szCs w:val="21"/>
                <w:lang w:val="en-US" w:eastAsia="zh-CN"/>
              </w:rPr>
            </w:pPr>
            <w:r>
              <w:rPr>
                <w:rFonts w:hint="eastAsia" w:ascii="宋体" w:hAnsi="宋体" w:cs="宋体"/>
                <w:color w:val="000000"/>
                <w:kern w:val="0"/>
                <w:szCs w:val="21"/>
                <w:lang w:val="en-US" w:eastAsia="zh-CN"/>
              </w:rPr>
              <w:t>20110</w:t>
            </w:r>
          </w:p>
        </w:tc>
        <w:tc>
          <w:tcPr>
            <w:tcW w:w="2046"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szCs w:val="21"/>
                <w:lang w:eastAsia="zh-CN"/>
              </w:rPr>
            </w:pPr>
            <w:r>
              <w:rPr>
                <w:rFonts w:hint="eastAsia" w:ascii="宋体" w:hAnsi="宋体" w:cs="宋体"/>
                <w:color w:val="000000"/>
                <w:szCs w:val="21"/>
                <w:lang w:eastAsia="zh-CN"/>
              </w:rPr>
              <w:t>职工基本医疗保险缴费</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2.78</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2.78</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宋体" w:hAnsi="宋体" w:cs="宋体"/>
                <w:color w:val="000000"/>
                <w:kern w:val="0"/>
                <w:szCs w:val="21"/>
                <w:lang w:val="en-US" w:eastAsia="zh-CN"/>
              </w:rPr>
            </w:pPr>
            <w:r>
              <w:rPr>
                <w:rFonts w:hint="eastAsia" w:ascii="宋体" w:hAnsi="宋体" w:cs="宋体"/>
                <w:color w:val="000000"/>
                <w:kern w:val="0"/>
                <w:szCs w:val="21"/>
                <w:lang w:val="en-US" w:eastAsia="zh-CN"/>
              </w:rPr>
              <w:t>20112</w:t>
            </w:r>
          </w:p>
        </w:tc>
        <w:tc>
          <w:tcPr>
            <w:tcW w:w="2046"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szCs w:val="21"/>
                <w:lang w:eastAsia="zh-CN"/>
              </w:rPr>
            </w:pPr>
            <w:r>
              <w:rPr>
                <w:rFonts w:hint="eastAsia" w:ascii="宋体" w:hAnsi="宋体" w:cs="宋体"/>
                <w:color w:val="000000"/>
                <w:szCs w:val="21"/>
                <w:lang w:eastAsia="zh-CN"/>
              </w:rPr>
              <w:t>其他社会保障缴费</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0.07</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0.07</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宋体" w:hAnsi="宋体" w:cs="宋体"/>
                <w:color w:val="000000"/>
                <w:kern w:val="0"/>
                <w:szCs w:val="21"/>
                <w:lang w:val="en-US" w:eastAsia="zh-CN"/>
              </w:rPr>
            </w:pPr>
            <w:r>
              <w:rPr>
                <w:rFonts w:hint="eastAsia" w:ascii="宋体" w:hAnsi="宋体" w:cs="宋体"/>
                <w:color w:val="000000"/>
                <w:kern w:val="0"/>
                <w:szCs w:val="21"/>
                <w:lang w:val="en-US" w:eastAsia="zh-CN"/>
              </w:rPr>
              <w:t>20113</w:t>
            </w:r>
          </w:p>
        </w:tc>
        <w:tc>
          <w:tcPr>
            <w:tcW w:w="2046"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szCs w:val="21"/>
                <w:lang w:eastAsia="zh-CN"/>
              </w:rPr>
            </w:pPr>
            <w:r>
              <w:rPr>
                <w:rFonts w:hint="eastAsia" w:ascii="宋体" w:hAnsi="宋体" w:cs="宋体"/>
                <w:color w:val="000000"/>
                <w:szCs w:val="21"/>
                <w:lang w:eastAsia="zh-CN"/>
              </w:rPr>
              <w:t>住房公积金</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3.02</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3.02</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302</w:t>
            </w:r>
          </w:p>
        </w:tc>
        <w:tc>
          <w:tcPr>
            <w:tcW w:w="204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商品和服务支出</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4.9</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4.9</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宋体" w:hAnsi="宋体" w:eastAsia="宋体" w:cs="宋体"/>
                <w:color w:val="000000"/>
                <w:szCs w:val="21"/>
                <w:lang w:val="en-US" w:eastAsia="zh-CN"/>
              </w:rPr>
            </w:pPr>
            <w:r>
              <w:rPr>
                <w:rFonts w:hint="eastAsia" w:ascii="宋体" w:hAnsi="宋体" w:cs="宋体"/>
                <w:color w:val="000000"/>
                <w:kern w:val="0"/>
                <w:szCs w:val="21"/>
              </w:rPr>
              <w:t xml:space="preserve">  </w:t>
            </w:r>
            <w:r>
              <w:rPr>
                <w:rFonts w:hint="eastAsia" w:ascii="宋体" w:hAnsi="宋体" w:cs="宋体"/>
                <w:color w:val="000000"/>
                <w:kern w:val="0"/>
                <w:szCs w:val="21"/>
                <w:lang w:val="en-US" w:eastAsia="zh-CN"/>
              </w:rPr>
              <w:t>20228</w:t>
            </w:r>
          </w:p>
        </w:tc>
        <w:tc>
          <w:tcPr>
            <w:tcW w:w="204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Cs w:val="21"/>
                <w:lang w:eastAsia="zh-CN"/>
              </w:rPr>
            </w:pPr>
            <w:r>
              <w:rPr>
                <w:rFonts w:hint="eastAsia" w:ascii="宋体" w:hAnsi="宋体" w:cs="宋体"/>
                <w:color w:val="000000"/>
                <w:szCs w:val="21"/>
                <w:lang w:eastAsia="zh-CN"/>
              </w:rPr>
              <w:t>工会经费</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2.02</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2.02</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宋体" w:hAnsi="宋体" w:eastAsia="宋体" w:cs="宋体"/>
                <w:color w:val="000000"/>
                <w:szCs w:val="21"/>
                <w:lang w:val="en-US" w:eastAsia="zh-CN"/>
              </w:rPr>
            </w:pPr>
            <w:r>
              <w:rPr>
                <w:rFonts w:hint="eastAsia" w:ascii="宋体" w:hAnsi="宋体" w:cs="宋体"/>
                <w:color w:val="000000"/>
                <w:kern w:val="0"/>
                <w:szCs w:val="21"/>
              </w:rPr>
              <w:t xml:space="preserve">  3</w:t>
            </w:r>
            <w:r>
              <w:rPr>
                <w:rFonts w:hint="eastAsia" w:ascii="宋体" w:hAnsi="宋体" w:cs="宋体"/>
                <w:color w:val="000000"/>
                <w:kern w:val="0"/>
                <w:szCs w:val="21"/>
                <w:lang w:val="en-US" w:eastAsia="zh-CN"/>
              </w:rPr>
              <w:t>0239</w:t>
            </w:r>
          </w:p>
        </w:tc>
        <w:tc>
          <w:tcPr>
            <w:tcW w:w="204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Cs w:val="21"/>
                <w:lang w:eastAsia="zh-CN"/>
              </w:rPr>
            </w:pPr>
            <w:r>
              <w:rPr>
                <w:rFonts w:hint="eastAsia" w:ascii="宋体" w:hAnsi="宋体" w:cs="宋体"/>
                <w:color w:val="000000"/>
                <w:kern w:val="0"/>
                <w:szCs w:val="21"/>
                <w:lang w:eastAsia="zh-CN"/>
              </w:rPr>
              <w:t>其他交通费用</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2.88</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2.88</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宋体" w:hAnsi="宋体" w:eastAsia="宋体" w:cs="宋体"/>
                <w:color w:val="000000"/>
                <w:szCs w:val="21"/>
                <w:lang w:val="en-US" w:eastAsia="zh-CN"/>
              </w:rPr>
            </w:pPr>
            <w:r>
              <w:rPr>
                <w:rFonts w:hint="eastAsia" w:ascii="宋体" w:hAnsi="宋体" w:cs="宋体"/>
                <w:color w:val="000000"/>
                <w:kern w:val="0"/>
                <w:szCs w:val="21"/>
                <w:lang w:val="en-US" w:eastAsia="zh-CN"/>
              </w:rPr>
              <w:t>303</w:t>
            </w:r>
          </w:p>
        </w:tc>
        <w:tc>
          <w:tcPr>
            <w:tcW w:w="2046"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szCs w:val="21"/>
                <w:lang w:eastAsia="zh-CN"/>
              </w:rPr>
            </w:pPr>
            <w:r>
              <w:rPr>
                <w:rFonts w:hint="eastAsia" w:ascii="宋体" w:hAnsi="宋体" w:cs="宋体"/>
                <w:color w:val="000000"/>
                <w:szCs w:val="21"/>
                <w:lang w:eastAsia="zh-CN"/>
              </w:rPr>
              <w:t>对个人和家庭的补助</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17.12</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17.12</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30309</w:t>
            </w:r>
          </w:p>
        </w:tc>
        <w:tc>
          <w:tcPr>
            <w:tcW w:w="2046"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szCs w:val="21"/>
                <w:lang w:eastAsia="zh-CN"/>
              </w:rPr>
            </w:pPr>
            <w:r>
              <w:rPr>
                <w:rFonts w:hint="eastAsia" w:ascii="宋体" w:hAnsi="宋体" w:cs="宋体"/>
                <w:color w:val="000000"/>
                <w:szCs w:val="21"/>
                <w:lang w:eastAsia="zh-CN"/>
              </w:rPr>
              <w:t>奖励金</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17.12</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17.12</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Cs w:val="21"/>
              </w:rPr>
            </w:pPr>
          </w:p>
        </w:tc>
        <w:tc>
          <w:tcPr>
            <w:tcW w:w="2046"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Cs w:val="21"/>
              </w:rPr>
            </w:pPr>
          </w:p>
        </w:tc>
        <w:tc>
          <w:tcPr>
            <w:tcW w:w="2046"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4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Cs w:val="21"/>
              </w:rPr>
            </w:pPr>
          </w:p>
        </w:tc>
        <w:tc>
          <w:tcPr>
            <w:tcW w:w="2046"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bl>
    <w:p>
      <w:pPr>
        <w:keepNext w:val="0"/>
        <w:keepLines w:val="0"/>
        <w:widowControl/>
        <w:suppressLineNumbers w:val="0"/>
        <w:jc w:val="left"/>
      </w:pPr>
      <w:r>
        <w:rPr>
          <w:rFonts w:hint="eastAsia" w:ascii="宋体" w:hAnsi="宋体" w:cs="宋体"/>
          <w:szCs w:val="21"/>
        </w:rPr>
        <w:t>注：本表反映部门本年度一般公共预算财政拨款基本支出明细情况。</w:t>
      </w:r>
      <w:r>
        <w:rPr>
          <w:rFonts w:hint="eastAsia" w:ascii="宋体" w:hAnsi="宋体" w:cs="宋体"/>
          <w:color w:val="000000"/>
          <w:kern w:val="0"/>
          <w:szCs w:val="21"/>
          <w:lang w:val="en-US" w:eastAsia="zh-CN"/>
        </w:rPr>
        <w:t>本表金额转换为万元时，因四舍五入可能存在尾差。</w:t>
      </w:r>
    </w:p>
    <w:p>
      <w:pPr>
        <w:jc w:val="center"/>
        <w:rPr>
          <w:rFonts w:ascii="宋体" w:hAnsi="宋体" w:cs="宋体"/>
          <w:b/>
          <w:bCs/>
          <w:sz w:val="32"/>
          <w:szCs w:val="32"/>
        </w:rPr>
      </w:pPr>
      <w:r>
        <w:rPr>
          <w:rFonts w:hint="eastAsia" w:ascii="宋体" w:hAnsi="宋体" w:cs="宋体"/>
          <w:b/>
          <w:bCs/>
          <w:sz w:val="32"/>
          <w:szCs w:val="32"/>
        </w:rPr>
        <w:br w:type="page"/>
      </w:r>
      <w:r>
        <w:rPr>
          <w:rFonts w:hint="eastAsia" w:ascii="宋体" w:hAnsi="宋体" w:cs="宋体"/>
          <w:b/>
          <w:bCs/>
          <w:sz w:val="32"/>
          <w:szCs w:val="32"/>
        </w:rPr>
        <w:t>一般公共预算财政拨款“三公”经费</w:t>
      </w:r>
    </w:p>
    <w:p>
      <w:pPr>
        <w:spacing w:line="520" w:lineRule="exact"/>
        <w:jc w:val="center"/>
        <w:rPr>
          <w:rFonts w:ascii="宋体" w:hAnsi="宋体" w:cs="宋体"/>
          <w:b/>
          <w:bCs/>
          <w:sz w:val="32"/>
          <w:szCs w:val="32"/>
        </w:rPr>
      </w:pPr>
      <w:r>
        <w:rPr>
          <w:rFonts w:hint="eastAsia" w:ascii="宋体" w:hAnsi="宋体" w:cs="宋体"/>
          <w:b/>
          <w:bCs/>
          <w:sz w:val="32"/>
          <w:szCs w:val="32"/>
        </w:rPr>
        <w:t>及会议费、培训费支出决算表</w:t>
      </w:r>
    </w:p>
    <w:p>
      <w:pPr>
        <w:rPr>
          <w:rFonts w:ascii="宋体" w:hAnsi="宋体" w:cs="宋体"/>
          <w:b/>
          <w:bCs/>
          <w:szCs w:val="21"/>
        </w:rPr>
      </w:pPr>
      <w:r>
        <w:rPr>
          <w:rFonts w:hint="eastAsia" w:ascii="宋体" w:hAnsi="宋体" w:cs="宋体"/>
          <w:sz w:val="24"/>
        </w:rPr>
        <w:t xml:space="preserve">                        </w:t>
      </w:r>
      <w:r>
        <w:rPr>
          <w:rFonts w:hint="eastAsia" w:ascii="宋体" w:hAnsi="宋体" w:cs="宋体"/>
          <w:szCs w:val="21"/>
        </w:rPr>
        <w:t xml:space="preserve">                                        </w:t>
      </w:r>
      <w:r>
        <w:rPr>
          <w:rFonts w:hint="eastAsia" w:ascii="宋体" w:hAnsi="宋体" w:cs="宋体"/>
          <w:b/>
          <w:bCs/>
          <w:szCs w:val="21"/>
        </w:rPr>
        <w:t xml:space="preserve">        公开07表</w:t>
      </w:r>
    </w:p>
    <w:p>
      <w:pPr>
        <w:rPr>
          <w:rFonts w:ascii="宋体" w:hAnsi="宋体" w:cs="宋体"/>
          <w:b/>
          <w:bCs/>
          <w:szCs w:val="21"/>
        </w:rPr>
      </w:pPr>
      <w:r>
        <w:rPr>
          <w:rFonts w:hint="eastAsia" w:ascii="宋体" w:hAnsi="宋体" w:cs="宋体"/>
          <w:b/>
          <w:bCs/>
          <w:szCs w:val="21"/>
        </w:rPr>
        <w:t xml:space="preserve">编制部门： </w:t>
      </w:r>
      <w:r>
        <w:rPr>
          <w:rFonts w:hint="eastAsia" w:ascii="宋体" w:hAnsi="宋体" w:cs="宋体"/>
          <w:color w:val="000000"/>
          <w:kern w:val="0"/>
          <w:szCs w:val="21"/>
          <w:lang w:val="en-US" w:eastAsia="zh-CN"/>
        </w:rPr>
        <w:t>渭滨区妇女联合会</w:t>
      </w:r>
      <w:r>
        <w:rPr>
          <w:rFonts w:hint="eastAsia" w:ascii="宋体" w:hAnsi="宋体" w:cs="宋体"/>
          <w:b/>
          <w:bCs/>
          <w:szCs w:val="21"/>
        </w:rPr>
        <w:t xml:space="preserve">                                                           金额单位：万元</w:t>
      </w:r>
    </w:p>
    <w:tbl>
      <w:tblPr>
        <w:tblStyle w:val="8"/>
        <w:tblW w:w="8858" w:type="dxa"/>
        <w:tblInd w:w="0" w:type="dxa"/>
        <w:tblLayout w:type="fixed"/>
        <w:tblCellMar>
          <w:top w:w="15" w:type="dxa"/>
          <w:left w:w="15" w:type="dxa"/>
          <w:bottom w:w="15" w:type="dxa"/>
          <w:right w:w="15" w:type="dxa"/>
        </w:tblCellMar>
      </w:tblPr>
      <w:tblGrid>
        <w:gridCol w:w="1079"/>
        <w:gridCol w:w="985"/>
        <w:gridCol w:w="1117"/>
        <w:gridCol w:w="878"/>
        <w:gridCol w:w="878"/>
        <w:gridCol w:w="998"/>
        <w:gridCol w:w="1189"/>
        <w:gridCol w:w="772"/>
        <w:gridCol w:w="962"/>
      </w:tblGrid>
      <w:tr>
        <w:tblPrEx>
          <w:tblCellMar>
            <w:top w:w="15" w:type="dxa"/>
            <w:left w:w="15" w:type="dxa"/>
            <w:bottom w:w="15" w:type="dxa"/>
            <w:right w:w="15" w:type="dxa"/>
          </w:tblCellMar>
        </w:tblPrEx>
        <w:trPr>
          <w:trHeight w:val="726" w:hRule="atLeast"/>
        </w:trPr>
        <w:tc>
          <w:tcPr>
            <w:tcW w:w="107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项目</w:t>
            </w:r>
          </w:p>
        </w:tc>
        <w:tc>
          <w:tcPr>
            <w:tcW w:w="6045" w:type="dxa"/>
            <w:gridSpan w:val="6"/>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一般公共预算财政拨款安排的“三公”经费</w:t>
            </w:r>
          </w:p>
        </w:tc>
        <w:tc>
          <w:tcPr>
            <w:tcW w:w="77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会议费</w:t>
            </w:r>
          </w:p>
        </w:tc>
        <w:tc>
          <w:tcPr>
            <w:tcW w:w="96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培训费</w:t>
            </w:r>
          </w:p>
        </w:tc>
      </w:tr>
      <w:tr>
        <w:tblPrEx>
          <w:tblCellMar>
            <w:top w:w="15" w:type="dxa"/>
            <w:left w:w="15" w:type="dxa"/>
            <w:bottom w:w="15" w:type="dxa"/>
            <w:right w:w="15" w:type="dxa"/>
          </w:tblCellMar>
        </w:tblPrEx>
        <w:trPr>
          <w:trHeight w:val="726" w:hRule="atLeast"/>
        </w:trPr>
        <w:tc>
          <w:tcPr>
            <w:tcW w:w="107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8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小计</w:t>
            </w:r>
          </w:p>
        </w:tc>
        <w:tc>
          <w:tcPr>
            <w:tcW w:w="111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因公出国（境）费用</w:t>
            </w:r>
          </w:p>
        </w:tc>
        <w:tc>
          <w:tcPr>
            <w:tcW w:w="87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color w:val="000000"/>
                <w:kern w:val="0"/>
                <w:szCs w:val="21"/>
              </w:rPr>
            </w:pPr>
            <w:r>
              <w:rPr>
                <w:rFonts w:hint="eastAsia" w:ascii="宋体" w:hAnsi="宋体" w:cs="宋体"/>
                <w:b/>
                <w:color w:val="000000"/>
                <w:kern w:val="0"/>
                <w:szCs w:val="21"/>
              </w:rPr>
              <w:t>公务</w:t>
            </w:r>
          </w:p>
          <w:p>
            <w:pPr>
              <w:widowControl/>
              <w:jc w:val="center"/>
              <w:textAlignment w:val="center"/>
              <w:rPr>
                <w:rFonts w:ascii="宋体" w:hAnsi="宋体" w:cs="宋体"/>
                <w:b/>
                <w:color w:val="000000"/>
                <w:szCs w:val="21"/>
              </w:rPr>
            </w:pPr>
            <w:r>
              <w:rPr>
                <w:rFonts w:hint="eastAsia" w:ascii="宋体" w:hAnsi="宋体" w:cs="宋体"/>
                <w:b/>
                <w:color w:val="000000"/>
                <w:kern w:val="0"/>
                <w:szCs w:val="21"/>
              </w:rPr>
              <w:t>接待费</w:t>
            </w:r>
          </w:p>
        </w:tc>
        <w:tc>
          <w:tcPr>
            <w:tcW w:w="306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公务用车购置及运行维护费</w:t>
            </w:r>
          </w:p>
        </w:tc>
        <w:tc>
          <w:tcPr>
            <w:tcW w:w="77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6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753" w:hRule="atLeast"/>
        </w:trPr>
        <w:tc>
          <w:tcPr>
            <w:tcW w:w="107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8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11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87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8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小计</w:t>
            </w:r>
          </w:p>
        </w:tc>
        <w:tc>
          <w:tcPr>
            <w:tcW w:w="9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公务用车购置费</w:t>
            </w:r>
          </w:p>
        </w:tc>
        <w:tc>
          <w:tcPr>
            <w:tcW w:w="11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公务用车运行维护费</w:t>
            </w:r>
          </w:p>
        </w:tc>
        <w:tc>
          <w:tcPr>
            <w:tcW w:w="77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6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726" w:hRule="atLeast"/>
        </w:trPr>
        <w:tc>
          <w:tcPr>
            <w:tcW w:w="107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1</w:t>
            </w:r>
          </w:p>
        </w:tc>
        <w:tc>
          <w:tcPr>
            <w:tcW w:w="11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2</w:t>
            </w:r>
          </w:p>
        </w:tc>
        <w:tc>
          <w:tcPr>
            <w:tcW w:w="8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3</w:t>
            </w:r>
          </w:p>
        </w:tc>
        <w:tc>
          <w:tcPr>
            <w:tcW w:w="8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4</w:t>
            </w:r>
          </w:p>
        </w:tc>
        <w:tc>
          <w:tcPr>
            <w:tcW w:w="9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5</w:t>
            </w:r>
          </w:p>
        </w:tc>
        <w:tc>
          <w:tcPr>
            <w:tcW w:w="11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6</w:t>
            </w:r>
          </w:p>
        </w:tc>
        <w:tc>
          <w:tcPr>
            <w:tcW w:w="7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7</w:t>
            </w:r>
          </w:p>
        </w:tc>
        <w:tc>
          <w:tcPr>
            <w:tcW w:w="9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8</w:t>
            </w:r>
          </w:p>
        </w:tc>
      </w:tr>
      <w:tr>
        <w:tblPrEx>
          <w:tblCellMar>
            <w:top w:w="15" w:type="dxa"/>
            <w:left w:w="15" w:type="dxa"/>
            <w:bottom w:w="15" w:type="dxa"/>
            <w:right w:w="15" w:type="dxa"/>
          </w:tblCellMar>
        </w:tblPrEx>
        <w:trPr>
          <w:trHeight w:val="726" w:hRule="atLeast"/>
        </w:trPr>
        <w:tc>
          <w:tcPr>
            <w:tcW w:w="10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预算数</w:t>
            </w:r>
          </w:p>
        </w:tc>
        <w:tc>
          <w:tcPr>
            <w:tcW w:w="98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11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87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87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9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18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77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62"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b/>
                <w:color w:val="000000"/>
                <w:szCs w:val="21"/>
                <w:lang w:val="en-US" w:eastAsia="zh-CN"/>
              </w:rPr>
            </w:pPr>
            <w:r>
              <w:rPr>
                <w:rFonts w:hint="eastAsia" w:ascii="宋体" w:hAnsi="宋体" w:cs="宋体"/>
                <w:b/>
                <w:color w:val="000000"/>
                <w:szCs w:val="21"/>
                <w:lang w:val="en-US" w:eastAsia="zh-CN"/>
              </w:rPr>
              <w:t>7.15</w:t>
            </w:r>
          </w:p>
        </w:tc>
      </w:tr>
      <w:tr>
        <w:tblPrEx>
          <w:tblCellMar>
            <w:top w:w="15" w:type="dxa"/>
            <w:left w:w="15" w:type="dxa"/>
            <w:bottom w:w="15" w:type="dxa"/>
            <w:right w:w="15" w:type="dxa"/>
          </w:tblCellMar>
        </w:tblPrEx>
        <w:trPr>
          <w:trHeight w:val="738" w:hRule="atLeast"/>
        </w:trPr>
        <w:tc>
          <w:tcPr>
            <w:tcW w:w="10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决算数</w:t>
            </w:r>
          </w:p>
        </w:tc>
        <w:tc>
          <w:tcPr>
            <w:tcW w:w="98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11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87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87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9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18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77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62"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b/>
                <w:color w:val="000000"/>
                <w:szCs w:val="21"/>
                <w:lang w:val="en-US" w:eastAsia="zh-CN"/>
              </w:rPr>
            </w:pPr>
            <w:r>
              <w:rPr>
                <w:rFonts w:hint="eastAsia" w:ascii="宋体" w:hAnsi="宋体" w:cs="宋体"/>
                <w:b/>
                <w:color w:val="000000"/>
                <w:szCs w:val="21"/>
                <w:lang w:val="en-US" w:eastAsia="zh-CN"/>
              </w:rPr>
              <w:t>7.15</w:t>
            </w:r>
          </w:p>
        </w:tc>
      </w:tr>
    </w:tbl>
    <w:p>
      <w:pPr>
        <w:keepNext w:val="0"/>
        <w:keepLines w:val="0"/>
        <w:widowControl/>
        <w:suppressLineNumbers w:val="0"/>
        <w:jc w:val="left"/>
        <w:rPr>
          <w:rFonts w:hint="eastAsia" w:ascii="宋体" w:hAnsi="宋体" w:cs="宋体"/>
          <w:szCs w:val="21"/>
          <w:lang w:eastAsia="zh-CN"/>
        </w:rPr>
      </w:pPr>
      <w:r>
        <w:rPr>
          <w:rFonts w:hint="eastAsia" w:ascii="宋体" w:hAnsi="宋体" w:cs="宋体"/>
          <w:szCs w:val="21"/>
        </w:rPr>
        <w:t>注：本表反映部门本年度一般公共预算财政拨款“三公”经费、会议费、培训费的支出</w:t>
      </w:r>
      <w:r>
        <w:rPr>
          <w:rFonts w:hint="eastAsia" w:ascii="宋体" w:hAnsi="宋体" w:cs="宋体"/>
          <w:szCs w:val="21"/>
          <w:lang w:eastAsia="zh-CN"/>
        </w:rPr>
        <w:t>预决算情况</w:t>
      </w:r>
      <w:r>
        <w:rPr>
          <w:rFonts w:hint="eastAsia" w:ascii="宋体" w:hAnsi="宋体" w:cs="宋体"/>
          <w:szCs w:val="21"/>
        </w:rPr>
        <w:t>。</w:t>
      </w:r>
      <w:r>
        <w:rPr>
          <w:rFonts w:hint="eastAsia" w:ascii="宋体" w:hAnsi="宋体" w:cs="宋体"/>
          <w:szCs w:val="21"/>
          <w:lang w:eastAsia="zh-CN"/>
        </w:rPr>
        <w:t xml:space="preserve">其中，预算数为全年预算数，反映按规定程序调整后的预算数；决算数是包括当年一般公共预算财政拨款和以前年度结转资金安排的实际支出。 </w:t>
      </w:r>
      <w:r>
        <w:rPr>
          <w:rFonts w:hint="eastAsia" w:ascii="宋体" w:hAnsi="宋体" w:cs="宋体"/>
          <w:szCs w:val="21"/>
          <w:lang w:val="en-US" w:eastAsia="zh-CN"/>
        </w:rPr>
        <w:t>本表金额转换为万元时，因四舍五入可能存在尾差。</w:t>
      </w: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jc w:val="center"/>
        <w:rPr>
          <w:rFonts w:ascii="宋体" w:hAnsi="宋体" w:cs="宋体"/>
          <w:b/>
          <w:bCs/>
          <w:sz w:val="32"/>
          <w:szCs w:val="32"/>
        </w:rPr>
      </w:pPr>
      <w:r>
        <w:rPr>
          <w:rFonts w:hint="eastAsia" w:ascii="宋体" w:hAnsi="宋体" w:cs="宋体"/>
          <w:b/>
          <w:bCs/>
          <w:sz w:val="32"/>
          <w:szCs w:val="32"/>
        </w:rPr>
        <w:t>政府性基金预算财政拨款收入支出决算表</w:t>
      </w:r>
    </w:p>
    <w:p>
      <w:pPr>
        <w:rPr>
          <w:rFonts w:ascii="宋体" w:hAnsi="宋体" w:cs="宋体"/>
          <w:b/>
          <w:bCs/>
          <w:szCs w:val="21"/>
        </w:rPr>
      </w:pPr>
      <w:r>
        <w:rPr>
          <w:rFonts w:hint="eastAsia" w:ascii="宋体" w:hAnsi="宋体" w:cs="宋体"/>
          <w:sz w:val="24"/>
        </w:rPr>
        <w:t xml:space="preserve">                        </w:t>
      </w:r>
      <w:r>
        <w:rPr>
          <w:rFonts w:hint="eastAsia" w:ascii="宋体" w:hAnsi="宋体" w:cs="宋体"/>
          <w:szCs w:val="21"/>
        </w:rPr>
        <w:t xml:space="preserve">                                                </w:t>
      </w:r>
      <w:r>
        <w:rPr>
          <w:rFonts w:hint="eastAsia" w:ascii="宋体" w:hAnsi="宋体" w:cs="宋体"/>
          <w:b/>
          <w:bCs/>
          <w:szCs w:val="21"/>
        </w:rPr>
        <w:t>公开08表</w:t>
      </w:r>
    </w:p>
    <w:p>
      <w:pPr>
        <w:rPr>
          <w:rFonts w:ascii="宋体" w:hAnsi="宋体" w:cs="宋体"/>
          <w:b/>
          <w:bCs/>
          <w:szCs w:val="21"/>
        </w:rPr>
      </w:pPr>
      <w:r>
        <w:rPr>
          <w:rFonts w:hint="eastAsia" w:ascii="宋体" w:hAnsi="宋体" w:cs="宋体"/>
          <w:b/>
          <w:bCs/>
          <w:szCs w:val="21"/>
        </w:rPr>
        <w:t>编制部门：                                                            金额单位：万元</w:t>
      </w:r>
    </w:p>
    <w:tbl>
      <w:tblPr>
        <w:tblStyle w:val="8"/>
        <w:tblW w:w="8877" w:type="dxa"/>
        <w:tblInd w:w="0" w:type="dxa"/>
        <w:tblLayout w:type="fixed"/>
        <w:tblCellMar>
          <w:top w:w="15" w:type="dxa"/>
          <w:left w:w="15" w:type="dxa"/>
          <w:bottom w:w="15" w:type="dxa"/>
          <w:right w:w="15" w:type="dxa"/>
        </w:tblCellMar>
      </w:tblPr>
      <w:tblGrid>
        <w:gridCol w:w="1023"/>
        <w:gridCol w:w="1341"/>
        <w:gridCol w:w="1049"/>
        <w:gridCol w:w="990"/>
        <w:gridCol w:w="930"/>
        <w:gridCol w:w="1049"/>
        <w:gridCol w:w="1024"/>
        <w:gridCol w:w="1471"/>
      </w:tblGrid>
      <w:tr>
        <w:tblPrEx>
          <w:tblCellMar>
            <w:top w:w="15" w:type="dxa"/>
            <w:left w:w="15" w:type="dxa"/>
            <w:bottom w:w="15" w:type="dxa"/>
            <w:right w:w="15" w:type="dxa"/>
          </w:tblCellMar>
        </w:tblPrEx>
        <w:trPr>
          <w:trHeight w:val="491" w:hRule="atLeast"/>
        </w:trPr>
        <w:tc>
          <w:tcPr>
            <w:tcW w:w="236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    目</w:t>
            </w:r>
          </w:p>
        </w:tc>
        <w:tc>
          <w:tcPr>
            <w:tcW w:w="104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年初结转和结余</w:t>
            </w:r>
          </w:p>
        </w:tc>
        <w:tc>
          <w:tcPr>
            <w:tcW w:w="99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本年收入</w:t>
            </w:r>
          </w:p>
        </w:tc>
        <w:tc>
          <w:tcPr>
            <w:tcW w:w="3003" w:type="dxa"/>
            <w:gridSpan w:val="3"/>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本年支出</w:t>
            </w:r>
          </w:p>
        </w:tc>
        <w:tc>
          <w:tcPr>
            <w:tcW w:w="147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color w:val="000000"/>
                <w:kern w:val="0"/>
                <w:szCs w:val="21"/>
              </w:rPr>
            </w:pPr>
            <w:r>
              <w:rPr>
                <w:rFonts w:hint="eastAsia" w:ascii="宋体" w:hAnsi="宋体" w:cs="宋体"/>
                <w:b/>
                <w:color w:val="000000"/>
                <w:kern w:val="0"/>
                <w:szCs w:val="21"/>
              </w:rPr>
              <w:t>年末结转</w:t>
            </w:r>
          </w:p>
          <w:p>
            <w:pPr>
              <w:widowControl/>
              <w:jc w:val="center"/>
              <w:textAlignment w:val="center"/>
              <w:rPr>
                <w:rFonts w:ascii="宋体" w:hAnsi="宋体" w:cs="宋体"/>
                <w:b/>
                <w:color w:val="000000"/>
                <w:szCs w:val="21"/>
              </w:rPr>
            </w:pPr>
            <w:r>
              <w:rPr>
                <w:rFonts w:hint="eastAsia" w:ascii="宋体" w:hAnsi="宋体" w:cs="宋体"/>
                <w:b/>
                <w:color w:val="000000"/>
                <w:kern w:val="0"/>
                <w:szCs w:val="21"/>
              </w:rPr>
              <w:t>和结余</w:t>
            </w:r>
          </w:p>
        </w:tc>
      </w:tr>
      <w:tr>
        <w:tblPrEx>
          <w:tblCellMar>
            <w:top w:w="15" w:type="dxa"/>
            <w:left w:w="15" w:type="dxa"/>
            <w:bottom w:w="15" w:type="dxa"/>
            <w:right w:w="15" w:type="dxa"/>
          </w:tblCellMar>
        </w:tblPrEx>
        <w:trPr>
          <w:trHeight w:val="889"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功能分类科目编码</w:t>
            </w:r>
          </w:p>
        </w:tc>
        <w:tc>
          <w:tcPr>
            <w:tcW w:w="134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科目名称</w:t>
            </w:r>
          </w:p>
        </w:tc>
        <w:tc>
          <w:tcPr>
            <w:tcW w:w="104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9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小计</w:t>
            </w:r>
          </w:p>
        </w:tc>
        <w:tc>
          <w:tcPr>
            <w:tcW w:w="10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基本支出</w:t>
            </w:r>
          </w:p>
        </w:tc>
        <w:tc>
          <w:tcPr>
            <w:tcW w:w="10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项目支出</w:t>
            </w:r>
          </w:p>
        </w:tc>
        <w:tc>
          <w:tcPr>
            <w:tcW w:w="147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491" w:hRule="atLeast"/>
        </w:trPr>
        <w:tc>
          <w:tcPr>
            <w:tcW w:w="236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合计</w:t>
            </w:r>
          </w:p>
        </w:tc>
        <w:tc>
          <w:tcPr>
            <w:tcW w:w="1049" w:type="dxa"/>
            <w:tcBorders>
              <w:top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b/>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9"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514"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bl>
    <w:p>
      <w:pPr>
        <w:keepNext w:val="0"/>
        <w:keepLines w:val="0"/>
        <w:widowControl/>
        <w:suppressLineNumbers w:val="0"/>
        <w:jc w:val="left"/>
      </w:pPr>
      <w:r>
        <w:rPr>
          <w:rFonts w:hint="eastAsia" w:ascii="宋体" w:hAnsi="宋体" w:cs="宋体"/>
          <w:szCs w:val="21"/>
        </w:rPr>
        <w:t>注：本表反映部门本年度政府性基金预算财政拨款收入</w:t>
      </w:r>
      <w:r>
        <w:rPr>
          <w:rFonts w:hint="eastAsia" w:ascii="宋体" w:hAnsi="宋体" w:cs="宋体"/>
          <w:szCs w:val="21"/>
          <w:lang w:eastAsia="zh-CN"/>
        </w:rPr>
        <w:t>、</w:t>
      </w:r>
      <w:r>
        <w:rPr>
          <w:rFonts w:hint="eastAsia" w:ascii="宋体" w:hAnsi="宋体" w:cs="宋体"/>
          <w:szCs w:val="21"/>
        </w:rPr>
        <w:t>支出及结转和结余情况。</w:t>
      </w:r>
      <w:r>
        <w:rPr>
          <w:rFonts w:hint="eastAsia" w:ascii="宋体" w:hAnsi="宋体" w:cs="宋体"/>
          <w:color w:val="000000"/>
          <w:kern w:val="0"/>
          <w:szCs w:val="21"/>
          <w:lang w:val="en-US" w:eastAsia="zh-CN"/>
        </w:rPr>
        <w:t>本表金额转换为万元时，因四舍五入可能存在尾差。</w:t>
      </w:r>
    </w:p>
    <w:p>
      <w:pPr>
        <w:rPr>
          <w:rFonts w:ascii="宋体" w:hAnsi="宋体" w:cs="宋体"/>
          <w:szCs w:val="21"/>
        </w:rPr>
      </w:pPr>
    </w:p>
    <w:p>
      <w:pPr>
        <w:jc w:val="center"/>
        <w:rPr>
          <w:rFonts w:hint="eastAsia" w:ascii="黑体" w:hAnsi="宋体" w:eastAsia="黑体"/>
          <w:color w:val="000000"/>
          <w:kern w:val="0"/>
          <w:sz w:val="44"/>
          <w:szCs w:val="44"/>
          <w:lang w:bidi="ar"/>
        </w:rPr>
      </w:pPr>
      <w:r>
        <w:rPr>
          <w:rFonts w:hint="eastAsia" w:ascii="黑体" w:hAnsi="宋体" w:eastAsia="黑体"/>
          <w:color w:val="000000"/>
          <w:kern w:val="0"/>
          <w:sz w:val="44"/>
          <w:szCs w:val="44"/>
          <w:lang w:bidi="ar"/>
        </w:rPr>
        <w:br w:type="page"/>
      </w:r>
    </w:p>
    <w:p>
      <w:pPr>
        <w:jc w:val="center"/>
        <w:rPr>
          <w:rFonts w:ascii="宋体" w:hAnsi="宋体" w:cs="宋体"/>
          <w:b/>
          <w:bCs/>
          <w:sz w:val="32"/>
          <w:szCs w:val="32"/>
        </w:rPr>
      </w:pPr>
      <w:r>
        <w:rPr>
          <w:rFonts w:hint="eastAsia" w:ascii="宋体" w:hAnsi="宋体" w:cs="宋体"/>
          <w:b/>
          <w:bCs/>
          <w:sz w:val="32"/>
          <w:szCs w:val="32"/>
          <w:lang w:eastAsia="zh-CN"/>
        </w:rPr>
        <w:t>国有资本经营</w:t>
      </w:r>
      <w:r>
        <w:rPr>
          <w:rFonts w:hint="eastAsia" w:ascii="宋体" w:hAnsi="宋体" w:cs="宋体"/>
          <w:b/>
          <w:bCs/>
          <w:sz w:val="32"/>
          <w:szCs w:val="32"/>
        </w:rPr>
        <w:t>预算财政拨款支出决算表</w:t>
      </w:r>
    </w:p>
    <w:p>
      <w:pPr>
        <w:rPr>
          <w:rFonts w:ascii="宋体" w:hAnsi="宋体" w:cs="宋体"/>
          <w:b/>
          <w:bCs/>
          <w:szCs w:val="21"/>
        </w:rPr>
      </w:pPr>
      <w:r>
        <w:rPr>
          <w:rFonts w:hint="eastAsia" w:ascii="宋体" w:hAnsi="宋体" w:cs="宋体"/>
          <w:sz w:val="24"/>
        </w:rPr>
        <w:t xml:space="preserve">                        </w:t>
      </w:r>
      <w:r>
        <w:rPr>
          <w:rFonts w:hint="eastAsia" w:ascii="宋体" w:hAnsi="宋体" w:cs="宋体"/>
          <w:szCs w:val="21"/>
        </w:rPr>
        <w:t xml:space="preserve">                                                </w:t>
      </w:r>
      <w:r>
        <w:rPr>
          <w:rFonts w:hint="eastAsia" w:ascii="宋体" w:hAnsi="宋体" w:cs="宋体"/>
          <w:b/>
          <w:bCs/>
          <w:szCs w:val="21"/>
        </w:rPr>
        <w:t>公开0</w:t>
      </w:r>
      <w:r>
        <w:rPr>
          <w:rFonts w:hint="eastAsia" w:ascii="宋体" w:hAnsi="宋体" w:cs="宋体"/>
          <w:b/>
          <w:bCs/>
          <w:szCs w:val="21"/>
          <w:lang w:val="en-US" w:eastAsia="zh-CN"/>
        </w:rPr>
        <w:t>9</w:t>
      </w:r>
      <w:r>
        <w:rPr>
          <w:rFonts w:hint="eastAsia" w:ascii="宋体" w:hAnsi="宋体" w:cs="宋体"/>
          <w:b/>
          <w:bCs/>
          <w:szCs w:val="21"/>
        </w:rPr>
        <w:t>表</w:t>
      </w:r>
    </w:p>
    <w:p>
      <w:pPr>
        <w:rPr>
          <w:rFonts w:ascii="宋体" w:hAnsi="宋体" w:cs="宋体"/>
          <w:b/>
          <w:bCs/>
          <w:szCs w:val="21"/>
        </w:rPr>
      </w:pPr>
      <w:r>
        <w:rPr>
          <w:rFonts w:hint="eastAsia" w:ascii="宋体" w:hAnsi="宋体" w:cs="宋体"/>
          <w:b/>
          <w:bCs/>
          <w:szCs w:val="21"/>
        </w:rPr>
        <w:t>编制部门：                                                            金额单位：万元</w:t>
      </w:r>
    </w:p>
    <w:tbl>
      <w:tblPr>
        <w:tblStyle w:val="8"/>
        <w:tblW w:w="8873" w:type="dxa"/>
        <w:tblInd w:w="0" w:type="dxa"/>
        <w:tblLayout w:type="fixed"/>
        <w:tblCellMar>
          <w:top w:w="15" w:type="dxa"/>
          <w:left w:w="15" w:type="dxa"/>
          <w:bottom w:w="15" w:type="dxa"/>
          <w:right w:w="15" w:type="dxa"/>
        </w:tblCellMar>
      </w:tblPr>
      <w:tblGrid>
        <w:gridCol w:w="1672"/>
        <w:gridCol w:w="1870"/>
        <w:gridCol w:w="1523"/>
        <w:gridCol w:w="1881"/>
        <w:gridCol w:w="1927"/>
      </w:tblGrid>
      <w:tr>
        <w:tblPrEx>
          <w:tblCellMar>
            <w:top w:w="15" w:type="dxa"/>
            <w:left w:w="15" w:type="dxa"/>
            <w:bottom w:w="15" w:type="dxa"/>
            <w:right w:w="15" w:type="dxa"/>
          </w:tblCellMar>
        </w:tblPrEx>
        <w:trPr>
          <w:trHeight w:val="524" w:hRule="atLeast"/>
        </w:trPr>
        <w:tc>
          <w:tcPr>
            <w:tcW w:w="354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    目</w:t>
            </w:r>
          </w:p>
        </w:tc>
        <w:tc>
          <w:tcPr>
            <w:tcW w:w="5331" w:type="dxa"/>
            <w:gridSpan w:val="3"/>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本年支出</w:t>
            </w:r>
          </w:p>
        </w:tc>
      </w:tr>
      <w:tr>
        <w:tblPrEx>
          <w:tblCellMar>
            <w:top w:w="15" w:type="dxa"/>
            <w:left w:w="15" w:type="dxa"/>
            <w:bottom w:w="15" w:type="dxa"/>
            <w:right w:w="15" w:type="dxa"/>
          </w:tblCellMar>
        </w:tblPrEx>
        <w:trPr>
          <w:trHeight w:val="863" w:hRule="atLeast"/>
        </w:trPr>
        <w:tc>
          <w:tcPr>
            <w:tcW w:w="16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color w:val="000000"/>
                <w:kern w:val="0"/>
                <w:szCs w:val="21"/>
              </w:rPr>
            </w:pPr>
            <w:r>
              <w:rPr>
                <w:rFonts w:hint="eastAsia" w:ascii="宋体" w:hAnsi="宋体" w:cs="宋体"/>
                <w:b/>
                <w:color w:val="000000"/>
                <w:kern w:val="0"/>
                <w:szCs w:val="21"/>
              </w:rPr>
              <w:t>功能分类</w:t>
            </w:r>
          </w:p>
          <w:p>
            <w:pPr>
              <w:widowControl/>
              <w:jc w:val="center"/>
              <w:textAlignment w:val="center"/>
              <w:rPr>
                <w:rFonts w:ascii="宋体" w:hAnsi="宋体" w:cs="宋体"/>
                <w:b/>
                <w:color w:val="000000"/>
                <w:szCs w:val="21"/>
              </w:rPr>
            </w:pPr>
            <w:r>
              <w:rPr>
                <w:rFonts w:hint="eastAsia" w:ascii="宋体" w:hAnsi="宋体" w:cs="宋体"/>
                <w:b/>
                <w:color w:val="000000"/>
                <w:kern w:val="0"/>
                <w:szCs w:val="21"/>
              </w:rPr>
              <w:t>科目编码</w:t>
            </w:r>
          </w:p>
        </w:tc>
        <w:tc>
          <w:tcPr>
            <w:tcW w:w="18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科目名称</w:t>
            </w:r>
          </w:p>
        </w:tc>
        <w:tc>
          <w:tcPr>
            <w:tcW w:w="15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小计</w:t>
            </w:r>
          </w:p>
        </w:tc>
        <w:tc>
          <w:tcPr>
            <w:tcW w:w="18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基本支出</w:t>
            </w:r>
          </w:p>
        </w:tc>
        <w:tc>
          <w:tcPr>
            <w:tcW w:w="19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项目支出</w:t>
            </w:r>
          </w:p>
        </w:tc>
      </w:tr>
      <w:tr>
        <w:tblPrEx>
          <w:tblCellMar>
            <w:top w:w="15" w:type="dxa"/>
            <w:left w:w="15" w:type="dxa"/>
            <w:bottom w:w="15" w:type="dxa"/>
            <w:right w:w="15" w:type="dxa"/>
          </w:tblCellMar>
        </w:tblPrEx>
        <w:trPr>
          <w:trHeight w:val="524" w:hRule="atLeast"/>
        </w:trPr>
        <w:tc>
          <w:tcPr>
            <w:tcW w:w="354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合计</w:t>
            </w:r>
          </w:p>
        </w:tc>
        <w:tc>
          <w:tcPr>
            <w:tcW w:w="152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88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92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524" w:hRule="atLeast"/>
        </w:trPr>
        <w:tc>
          <w:tcPr>
            <w:tcW w:w="1672"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8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52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88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92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r>
      <w:tr>
        <w:tblPrEx>
          <w:tblCellMar>
            <w:top w:w="15" w:type="dxa"/>
            <w:left w:w="15" w:type="dxa"/>
            <w:bottom w:w="15" w:type="dxa"/>
            <w:right w:w="15" w:type="dxa"/>
          </w:tblCellMar>
        </w:tblPrEx>
        <w:trPr>
          <w:trHeight w:val="524" w:hRule="atLeast"/>
        </w:trPr>
        <w:tc>
          <w:tcPr>
            <w:tcW w:w="1672"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8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52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88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92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r>
      <w:tr>
        <w:tblPrEx>
          <w:tblCellMar>
            <w:top w:w="15" w:type="dxa"/>
            <w:left w:w="15" w:type="dxa"/>
            <w:bottom w:w="15" w:type="dxa"/>
            <w:right w:w="15" w:type="dxa"/>
          </w:tblCellMar>
        </w:tblPrEx>
        <w:trPr>
          <w:trHeight w:val="524" w:hRule="atLeast"/>
        </w:trPr>
        <w:tc>
          <w:tcPr>
            <w:tcW w:w="1672"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8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52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88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92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r>
      <w:tr>
        <w:tblPrEx>
          <w:tblCellMar>
            <w:top w:w="15" w:type="dxa"/>
            <w:left w:w="15" w:type="dxa"/>
            <w:bottom w:w="15" w:type="dxa"/>
            <w:right w:w="15" w:type="dxa"/>
          </w:tblCellMar>
        </w:tblPrEx>
        <w:trPr>
          <w:trHeight w:val="524" w:hRule="atLeast"/>
        </w:trPr>
        <w:tc>
          <w:tcPr>
            <w:tcW w:w="1672"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8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52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88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92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r>
      <w:tr>
        <w:tblPrEx>
          <w:tblCellMar>
            <w:top w:w="15" w:type="dxa"/>
            <w:left w:w="15" w:type="dxa"/>
            <w:bottom w:w="15" w:type="dxa"/>
            <w:right w:w="15" w:type="dxa"/>
          </w:tblCellMar>
        </w:tblPrEx>
        <w:trPr>
          <w:trHeight w:val="524" w:hRule="atLeast"/>
        </w:trPr>
        <w:tc>
          <w:tcPr>
            <w:tcW w:w="1672"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8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52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88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92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r>
      <w:tr>
        <w:tblPrEx>
          <w:tblCellMar>
            <w:top w:w="15" w:type="dxa"/>
            <w:left w:w="15" w:type="dxa"/>
            <w:bottom w:w="15" w:type="dxa"/>
            <w:right w:w="15" w:type="dxa"/>
          </w:tblCellMar>
        </w:tblPrEx>
        <w:trPr>
          <w:trHeight w:val="524" w:hRule="atLeast"/>
        </w:trPr>
        <w:tc>
          <w:tcPr>
            <w:tcW w:w="1672"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8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52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88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92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r>
      <w:tr>
        <w:tblPrEx>
          <w:tblCellMar>
            <w:top w:w="15" w:type="dxa"/>
            <w:left w:w="15" w:type="dxa"/>
            <w:bottom w:w="15" w:type="dxa"/>
            <w:right w:w="15" w:type="dxa"/>
          </w:tblCellMar>
        </w:tblPrEx>
        <w:trPr>
          <w:trHeight w:val="524" w:hRule="atLeast"/>
        </w:trPr>
        <w:tc>
          <w:tcPr>
            <w:tcW w:w="1672"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8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52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88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92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r>
      <w:tr>
        <w:tblPrEx>
          <w:tblCellMar>
            <w:top w:w="15" w:type="dxa"/>
            <w:left w:w="15" w:type="dxa"/>
            <w:bottom w:w="15" w:type="dxa"/>
            <w:right w:w="15" w:type="dxa"/>
          </w:tblCellMar>
        </w:tblPrEx>
        <w:trPr>
          <w:trHeight w:val="524" w:hRule="atLeast"/>
        </w:trPr>
        <w:tc>
          <w:tcPr>
            <w:tcW w:w="1672"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8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52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88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92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r>
      <w:tr>
        <w:tblPrEx>
          <w:tblCellMar>
            <w:top w:w="15" w:type="dxa"/>
            <w:left w:w="15" w:type="dxa"/>
            <w:bottom w:w="15" w:type="dxa"/>
            <w:right w:w="15" w:type="dxa"/>
          </w:tblCellMar>
        </w:tblPrEx>
        <w:trPr>
          <w:trHeight w:val="524" w:hRule="atLeast"/>
        </w:trPr>
        <w:tc>
          <w:tcPr>
            <w:tcW w:w="1672"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8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52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88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92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r>
      <w:tr>
        <w:tblPrEx>
          <w:tblCellMar>
            <w:top w:w="15" w:type="dxa"/>
            <w:left w:w="15" w:type="dxa"/>
            <w:bottom w:w="15" w:type="dxa"/>
            <w:right w:w="15" w:type="dxa"/>
          </w:tblCellMar>
        </w:tblPrEx>
        <w:trPr>
          <w:trHeight w:val="524" w:hRule="atLeast"/>
        </w:trPr>
        <w:tc>
          <w:tcPr>
            <w:tcW w:w="1672"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8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52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88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92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b/>
                <w:color w:val="000000"/>
                <w:szCs w:val="21"/>
              </w:rPr>
            </w:pPr>
          </w:p>
        </w:tc>
      </w:tr>
      <w:tr>
        <w:tblPrEx>
          <w:tblCellMar>
            <w:top w:w="15" w:type="dxa"/>
            <w:left w:w="15" w:type="dxa"/>
            <w:bottom w:w="15" w:type="dxa"/>
            <w:right w:w="15" w:type="dxa"/>
          </w:tblCellMar>
        </w:tblPrEx>
        <w:trPr>
          <w:trHeight w:val="524" w:hRule="atLeast"/>
        </w:trPr>
        <w:tc>
          <w:tcPr>
            <w:tcW w:w="1672"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8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52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88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92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r>
      <w:tr>
        <w:tblPrEx>
          <w:tblCellMar>
            <w:top w:w="15" w:type="dxa"/>
            <w:left w:w="15" w:type="dxa"/>
            <w:bottom w:w="15" w:type="dxa"/>
            <w:right w:w="15" w:type="dxa"/>
          </w:tblCellMar>
        </w:tblPrEx>
        <w:trPr>
          <w:trHeight w:val="524" w:hRule="atLeast"/>
        </w:trPr>
        <w:tc>
          <w:tcPr>
            <w:tcW w:w="1672"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8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52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88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92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r>
      <w:tr>
        <w:tblPrEx>
          <w:tblCellMar>
            <w:top w:w="15" w:type="dxa"/>
            <w:left w:w="15" w:type="dxa"/>
            <w:bottom w:w="15" w:type="dxa"/>
            <w:right w:w="15" w:type="dxa"/>
          </w:tblCellMar>
        </w:tblPrEx>
        <w:trPr>
          <w:trHeight w:val="524" w:hRule="atLeast"/>
        </w:trPr>
        <w:tc>
          <w:tcPr>
            <w:tcW w:w="1672"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8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52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88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92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r>
      <w:tr>
        <w:tblPrEx>
          <w:tblCellMar>
            <w:top w:w="15" w:type="dxa"/>
            <w:left w:w="15" w:type="dxa"/>
            <w:bottom w:w="15" w:type="dxa"/>
            <w:right w:w="15" w:type="dxa"/>
          </w:tblCellMar>
        </w:tblPrEx>
        <w:trPr>
          <w:trHeight w:val="530" w:hRule="atLeast"/>
        </w:trPr>
        <w:tc>
          <w:tcPr>
            <w:tcW w:w="1672"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8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52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88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92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r>
      <w:tr>
        <w:tblPrEx>
          <w:tblCellMar>
            <w:top w:w="15" w:type="dxa"/>
            <w:left w:w="15" w:type="dxa"/>
            <w:bottom w:w="15" w:type="dxa"/>
            <w:right w:w="15" w:type="dxa"/>
          </w:tblCellMar>
        </w:tblPrEx>
        <w:trPr>
          <w:trHeight w:val="524" w:hRule="atLeast"/>
        </w:trPr>
        <w:tc>
          <w:tcPr>
            <w:tcW w:w="1672"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8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52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88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92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r>
    </w:tbl>
    <w:p>
      <w:pPr>
        <w:keepNext w:val="0"/>
        <w:keepLines w:val="0"/>
        <w:widowControl/>
        <w:suppressLineNumbers w:val="0"/>
        <w:jc w:val="left"/>
        <w:rPr>
          <w:rFonts w:hint="eastAsia" w:ascii="宋体" w:hAnsi="宋体" w:cs="宋体"/>
          <w:szCs w:val="21"/>
        </w:rPr>
      </w:pPr>
    </w:p>
    <w:p>
      <w:pPr>
        <w:keepNext w:val="0"/>
        <w:keepLines w:val="0"/>
        <w:widowControl/>
        <w:suppressLineNumbers w:val="0"/>
        <w:jc w:val="left"/>
      </w:pPr>
      <w:r>
        <w:rPr>
          <w:rFonts w:hint="eastAsia" w:ascii="宋体" w:hAnsi="宋体" w:cs="宋体"/>
          <w:szCs w:val="21"/>
        </w:rPr>
        <w:t>注：本表反映部门本年度</w:t>
      </w:r>
      <w:r>
        <w:rPr>
          <w:rFonts w:hint="eastAsia" w:ascii="宋体" w:hAnsi="宋体" w:cs="宋体"/>
          <w:szCs w:val="21"/>
          <w:lang w:eastAsia="zh-CN"/>
        </w:rPr>
        <w:t>国有资本经营</w:t>
      </w:r>
      <w:r>
        <w:rPr>
          <w:rFonts w:hint="eastAsia" w:ascii="宋体" w:hAnsi="宋体" w:cs="宋体"/>
          <w:szCs w:val="21"/>
        </w:rPr>
        <w:t>预算财政拨款支出情况。</w:t>
      </w:r>
      <w:r>
        <w:rPr>
          <w:rFonts w:hint="eastAsia" w:ascii="宋体" w:hAnsi="宋体" w:cs="宋体"/>
          <w:color w:val="000000"/>
          <w:kern w:val="0"/>
          <w:szCs w:val="21"/>
          <w:lang w:val="en-US" w:eastAsia="zh-CN"/>
        </w:rPr>
        <w:t>本表金额转换为万元时，因四舍五入可能存在尾差。</w:t>
      </w:r>
    </w:p>
    <w:p>
      <w:pPr>
        <w:rPr>
          <w:rFonts w:ascii="宋体" w:hAnsi="宋体" w:cs="宋体"/>
          <w:szCs w:val="21"/>
        </w:rPr>
      </w:pPr>
    </w:p>
    <w:p>
      <w:pPr>
        <w:keepNext w:val="0"/>
        <w:keepLines w:val="0"/>
        <w:pageBreakBefore w:val="0"/>
        <w:kinsoku/>
        <w:wordWrap/>
        <w:overflowPunct/>
        <w:topLinePunct w:val="0"/>
        <w:autoSpaceDE/>
        <w:autoSpaceDN/>
        <w:bidi w:val="0"/>
        <w:spacing w:line="560" w:lineRule="exact"/>
        <w:jc w:val="center"/>
        <w:textAlignment w:val="auto"/>
        <w:rPr>
          <w:rFonts w:hint="eastAsia" w:ascii="方正小标宋简体" w:hAnsi="方正小标宋简体" w:eastAsia="方正小标宋简体" w:cs="方正小标宋简体"/>
          <w:color w:val="000000"/>
          <w:kern w:val="0"/>
          <w:sz w:val="44"/>
          <w:szCs w:val="44"/>
          <w:lang w:eastAsia="zh-CN" w:bidi="ar"/>
        </w:rPr>
      </w:pPr>
      <w:r>
        <w:rPr>
          <w:rFonts w:hint="eastAsia" w:ascii="方正小标宋简体" w:hAnsi="方正小标宋简体" w:eastAsia="方正小标宋简体" w:cs="方正小标宋简体"/>
          <w:color w:val="000000"/>
          <w:kern w:val="0"/>
          <w:sz w:val="44"/>
          <w:szCs w:val="44"/>
          <w:lang w:bidi="ar"/>
        </w:rPr>
        <w:t xml:space="preserve">第三部分 </w:t>
      </w:r>
      <w:r>
        <w:rPr>
          <w:rFonts w:hint="eastAsia" w:ascii="方正小标宋简体" w:hAnsi="方正小标宋简体" w:eastAsia="方正小标宋简体" w:cs="方正小标宋简体"/>
          <w:color w:val="000000"/>
          <w:kern w:val="0"/>
          <w:sz w:val="44"/>
          <w:szCs w:val="44"/>
          <w:lang w:eastAsia="zh-CN" w:bidi="ar"/>
        </w:rPr>
        <w:t>2020</w:t>
      </w:r>
      <w:r>
        <w:rPr>
          <w:rFonts w:hint="eastAsia" w:ascii="方正小标宋简体" w:hAnsi="方正小标宋简体" w:eastAsia="方正小标宋简体" w:cs="方正小标宋简体"/>
          <w:color w:val="000000"/>
          <w:kern w:val="0"/>
          <w:sz w:val="44"/>
          <w:szCs w:val="44"/>
          <w:lang w:bidi="ar"/>
        </w:rPr>
        <w:t xml:space="preserve"> 年部门决算情况</w:t>
      </w:r>
      <w:r>
        <w:rPr>
          <w:rFonts w:hint="eastAsia" w:ascii="方正小标宋简体" w:hAnsi="方正小标宋简体" w:eastAsia="方正小标宋简体" w:cs="方正小标宋简体"/>
          <w:color w:val="000000"/>
          <w:kern w:val="0"/>
          <w:sz w:val="44"/>
          <w:szCs w:val="44"/>
          <w:lang w:eastAsia="zh-CN" w:bidi="ar"/>
        </w:rPr>
        <w:t>说明</w:t>
      </w:r>
    </w:p>
    <w:p>
      <w:pPr>
        <w:keepNext w:val="0"/>
        <w:keepLines w:val="0"/>
        <w:pageBreakBefore w:val="0"/>
        <w:widowControl/>
        <w:kinsoku/>
        <w:wordWrap/>
        <w:overflowPunct/>
        <w:topLinePunct w:val="0"/>
        <w:autoSpaceDE/>
        <w:autoSpaceDN/>
        <w:bidi w:val="0"/>
        <w:spacing w:line="560" w:lineRule="exact"/>
        <w:textAlignment w:val="auto"/>
        <w:rPr>
          <w:rFonts w:ascii="黑体" w:hAnsi="宋体" w:eastAsia="黑体"/>
          <w:color w:val="000000"/>
          <w:kern w:val="0"/>
          <w:sz w:val="44"/>
          <w:szCs w:val="44"/>
          <w:lang w:bidi="ar"/>
        </w:rPr>
      </w:pPr>
    </w:p>
    <w:p>
      <w:pPr>
        <w:keepNext w:val="0"/>
        <w:keepLines w:val="0"/>
        <w:pageBreakBefore w:val="0"/>
        <w:widowControl/>
        <w:numPr>
          <w:ilvl w:val="0"/>
          <w:numId w:val="2"/>
        </w:numPr>
        <w:kinsoku/>
        <w:wordWrap/>
        <w:overflowPunct/>
        <w:topLinePunct w:val="0"/>
        <w:autoSpaceDE/>
        <w:autoSpaceDN/>
        <w:bidi w:val="0"/>
        <w:spacing w:line="560" w:lineRule="exact"/>
        <w:ind w:firstLine="640" w:firstLineChars="200"/>
        <w:jc w:val="left"/>
        <w:textAlignment w:val="auto"/>
        <w:rPr>
          <w:rFonts w:hint="eastAsia" w:ascii="黑体" w:hAnsi="黑体" w:eastAsia="黑体"/>
          <w:color w:val="000000"/>
          <w:kern w:val="0"/>
          <w:sz w:val="32"/>
          <w:szCs w:val="32"/>
          <w:lang w:bidi="ar"/>
        </w:rPr>
      </w:pPr>
      <w:r>
        <w:rPr>
          <w:rFonts w:hint="eastAsia" w:ascii="黑体" w:hAnsi="黑体" w:eastAsia="黑体"/>
          <w:color w:val="000000"/>
          <w:kern w:val="0"/>
          <w:sz w:val="32"/>
          <w:szCs w:val="32"/>
          <w:lang w:bidi="ar"/>
        </w:rPr>
        <w:t>收入支出决算总体情况</w:t>
      </w:r>
      <w:r>
        <w:rPr>
          <w:rFonts w:hint="eastAsia" w:ascii="黑体" w:hAnsi="黑体" w:eastAsia="黑体"/>
          <w:color w:val="000000"/>
          <w:kern w:val="0"/>
          <w:sz w:val="32"/>
          <w:szCs w:val="32"/>
          <w:lang w:eastAsia="zh-CN" w:bidi="ar"/>
        </w:rPr>
        <w:t>说明</w:t>
      </w:r>
      <w:r>
        <w:rPr>
          <w:rFonts w:hint="eastAsia" w:ascii="黑体" w:hAnsi="黑体" w:eastAsia="黑体"/>
          <w:color w:val="000000"/>
          <w:kern w:val="0"/>
          <w:sz w:val="32"/>
          <w:szCs w:val="32"/>
          <w:lang w:bidi="ar"/>
        </w:rPr>
        <w:t xml:space="preserve"> </w:t>
      </w:r>
    </w:p>
    <w:p>
      <w:pPr>
        <w:pStyle w:val="6"/>
        <w:keepNext w:val="0"/>
        <w:keepLines w:val="0"/>
        <w:widowControl/>
        <w:suppressLineNumbers w:val="0"/>
        <w:spacing w:before="0" w:beforeAutospacing="0" w:after="0" w:afterAutospacing="0" w:line="27" w:lineRule="atLeast"/>
        <w:ind w:left="0" w:right="0" w:firstLine="720"/>
        <w:rPr>
          <w:rFonts w:hint="eastAsia" w:ascii="仿宋" w:hAnsi="仿宋" w:eastAsia="仿宋" w:cs="仿宋"/>
          <w:color w:val="333333"/>
          <w:sz w:val="30"/>
          <w:szCs w:val="30"/>
          <w:shd w:val="clear" w:fill="FFFFFF"/>
        </w:rPr>
      </w:pPr>
      <w:r>
        <w:rPr>
          <w:rFonts w:hint="eastAsia" w:ascii="仿宋" w:hAnsi="仿宋" w:eastAsia="仿宋" w:cs="仿宋"/>
          <w:color w:val="333333"/>
          <w:sz w:val="30"/>
          <w:szCs w:val="30"/>
          <w:shd w:val="clear" w:fill="FFFFFF"/>
        </w:rPr>
        <w:t>1</w:t>
      </w:r>
      <w:r>
        <w:rPr>
          <w:rFonts w:hint="eastAsia" w:ascii="仿宋" w:hAnsi="仿宋" w:eastAsia="仿宋" w:cs="仿宋"/>
          <w:color w:val="333333"/>
          <w:sz w:val="30"/>
          <w:szCs w:val="30"/>
          <w:shd w:val="clear" w:fill="FFFFFF"/>
          <w:lang w:eastAsia="zh-CN"/>
        </w:rPr>
        <w:t>.</w:t>
      </w:r>
      <w:r>
        <w:rPr>
          <w:rFonts w:hint="eastAsia" w:ascii="仿宋" w:hAnsi="仿宋" w:eastAsia="仿宋" w:cs="仿宋"/>
          <w:color w:val="333333"/>
          <w:sz w:val="30"/>
          <w:szCs w:val="30"/>
          <w:shd w:val="clear" w:fill="FFFFFF"/>
        </w:rPr>
        <w:t>20</w:t>
      </w:r>
      <w:r>
        <w:rPr>
          <w:rFonts w:hint="eastAsia" w:ascii="仿宋" w:hAnsi="仿宋" w:eastAsia="仿宋" w:cs="仿宋"/>
          <w:color w:val="333333"/>
          <w:sz w:val="30"/>
          <w:szCs w:val="30"/>
          <w:shd w:val="clear" w:fill="FFFFFF"/>
          <w:lang w:val="en-US" w:eastAsia="zh-CN"/>
        </w:rPr>
        <w:t>20</w:t>
      </w:r>
      <w:r>
        <w:rPr>
          <w:rFonts w:hint="eastAsia" w:ascii="仿宋" w:hAnsi="仿宋" w:eastAsia="仿宋" w:cs="仿宋"/>
          <w:color w:val="333333"/>
          <w:sz w:val="30"/>
          <w:szCs w:val="30"/>
          <w:shd w:val="clear" w:fill="FFFFFF"/>
        </w:rPr>
        <w:t>年决算总收</w:t>
      </w:r>
      <w:r>
        <w:rPr>
          <w:rFonts w:hint="eastAsia" w:ascii="仿宋" w:hAnsi="仿宋" w:eastAsia="仿宋" w:cs="仿宋"/>
          <w:color w:val="333333"/>
          <w:sz w:val="30"/>
          <w:szCs w:val="30"/>
          <w:shd w:val="clear" w:fill="FFFFFF"/>
          <w:lang w:val="en-US" w:eastAsia="zh-CN"/>
        </w:rPr>
        <w:t>108.09</w:t>
      </w:r>
      <w:r>
        <w:rPr>
          <w:rFonts w:hint="eastAsia" w:ascii="仿宋" w:hAnsi="仿宋" w:eastAsia="仿宋" w:cs="仿宋"/>
          <w:color w:val="333333"/>
          <w:sz w:val="30"/>
          <w:szCs w:val="30"/>
          <w:shd w:val="clear" w:fill="FFFFFF"/>
        </w:rPr>
        <w:t>万元，其中一般公共预算财政拨款收入</w:t>
      </w:r>
      <w:r>
        <w:rPr>
          <w:rFonts w:hint="eastAsia" w:ascii="仿宋" w:hAnsi="仿宋" w:eastAsia="仿宋" w:cs="仿宋"/>
          <w:color w:val="333333"/>
          <w:sz w:val="30"/>
          <w:szCs w:val="30"/>
          <w:shd w:val="clear" w:fill="FFFFFF"/>
          <w:lang w:val="en-US" w:eastAsia="zh-CN"/>
        </w:rPr>
        <w:t>91.29</w:t>
      </w:r>
      <w:r>
        <w:rPr>
          <w:rFonts w:hint="eastAsia" w:ascii="仿宋" w:hAnsi="仿宋" w:eastAsia="仿宋" w:cs="仿宋"/>
          <w:color w:val="333333"/>
          <w:sz w:val="30"/>
          <w:szCs w:val="30"/>
          <w:shd w:val="clear" w:fill="FFFFFF"/>
        </w:rPr>
        <w:t>万元</w:t>
      </w:r>
      <w:r>
        <w:rPr>
          <w:rFonts w:hint="eastAsia" w:ascii="仿宋" w:hAnsi="仿宋" w:eastAsia="仿宋" w:cs="仿宋"/>
          <w:color w:val="333333"/>
          <w:sz w:val="30"/>
          <w:szCs w:val="30"/>
          <w:shd w:val="clear" w:fill="FFFFFF"/>
          <w:lang w:eastAsia="zh-CN"/>
        </w:rPr>
        <w:t>，</w:t>
      </w:r>
      <w:r>
        <w:rPr>
          <w:rFonts w:hint="eastAsia" w:ascii="仿宋" w:hAnsi="仿宋" w:eastAsia="仿宋" w:cs="仿宋"/>
          <w:color w:val="333333"/>
          <w:sz w:val="30"/>
          <w:szCs w:val="30"/>
          <w:shd w:val="clear" w:fill="FFFFFF"/>
        </w:rPr>
        <w:t>同比去年决算总收</w:t>
      </w:r>
      <w:r>
        <w:rPr>
          <w:rFonts w:hint="eastAsia" w:ascii="仿宋" w:hAnsi="仿宋" w:eastAsia="仿宋" w:cs="仿宋"/>
          <w:color w:val="333333"/>
          <w:sz w:val="30"/>
          <w:szCs w:val="30"/>
          <w:shd w:val="clear" w:fill="FFFFFF"/>
          <w:lang w:val="en-US" w:eastAsia="zh-CN"/>
        </w:rPr>
        <w:t>71.25</w:t>
      </w:r>
      <w:r>
        <w:rPr>
          <w:rFonts w:hint="eastAsia" w:ascii="仿宋" w:hAnsi="仿宋" w:eastAsia="仿宋" w:cs="仿宋"/>
          <w:color w:val="333333"/>
          <w:sz w:val="30"/>
          <w:szCs w:val="30"/>
          <w:shd w:val="clear" w:fill="FFFFFF"/>
        </w:rPr>
        <w:t>万元，增长</w:t>
      </w:r>
      <w:r>
        <w:rPr>
          <w:rFonts w:hint="eastAsia" w:ascii="仿宋" w:hAnsi="仿宋" w:eastAsia="仿宋" w:cs="仿宋"/>
          <w:color w:val="333333"/>
          <w:sz w:val="30"/>
          <w:szCs w:val="30"/>
          <w:shd w:val="clear" w:fill="FFFFFF"/>
          <w:lang w:val="en-US" w:eastAsia="zh-CN"/>
        </w:rPr>
        <w:t>28.12</w:t>
      </w:r>
      <w:r>
        <w:rPr>
          <w:rFonts w:hint="eastAsia" w:ascii="仿宋" w:hAnsi="仿宋" w:eastAsia="仿宋" w:cs="仿宋"/>
          <w:color w:val="333333"/>
          <w:sz w:val="30"/>
          <w:szCs w:val="30"/>
          <w:shd w:val="clear" w:fill="FFFFFF"/>
        </w:rPr>
        <w:t>%；</w:t>
      </w:r>
    </w:p>
    <w:p>
      <w:pPr>
        <w:pStyle w:val="6"/>
        <w:keepNext w:val="0"/>
        <w:keepLines w:val="0"/>
        <w:widowControl/>
        <w:suppressLineNumbers w:val="0"/>
        <w:spacing w:before="0" w:beforeAutospacing="0" w:after="0" w:afterAutospacing="0" w:line="27" w:lineRule="atLeast"/>
        <w:ind w:left="0" w:right="0" w:firstLine="720"/>
        <w:rPr>
          <w:rFonts w:hint="eastAsia" w:ascii="仿宋" w:hAnsi="仿宋" w:eastAsia="仿宋" w:cs="仿宋"/>
          <w:color w:val="333333"/>
          <w:sz w:val="30"/>
          <w:szCs w:val="30"/>
          <w:shd w:val="clear" w:fill="FFFFFF"/>
        </w:rPr>
      </w:pPr>
      <w:r>
        <w:rPr>
          <w:rFonts w:hint="eastAsia" w:ascii="仿宋" w:hAnsi="仿宋" w:eastAsia="仿宋" w:cs="仿宋"/>
          <w:color w:val="333333"/>
          <w:sz w:val="30"/>
          <w:szCs w:val="30"/>
          <w:shd w:val="clear" w:fill="FFFFFF"/>
        </w:rPr>
        <w:t>总支出</w:t>
      </w:r>
      <w:r>
        <w:rPr>
          <w:rFonts w:hint="eastAsia" w:ascii="仿宋" w:hAnsi="仿宋" w:eastAsia="仿宋" w:cs="仿宋"/>
          <w:color w:val="333333"/>
          <w:sz w:val="30"/>
          <w:szCs w:val="30"/>
          <w:shd w:val="clear" w:fill="FFFFFF"/>
          <w:lang w:val="en-US" w:eastAsia="zh-CN"/>
        </w:rPr>
        <w:t>107.86</w:t>
      </w:r>
      <w:r>
        <w:rPr>
          <w:rFonts w:hint="eastAsia" w:ascii="仿宋" w:hAnsi="仿宋" w:eastAsia="仿宋" w:cs="仿宋"/>
          <w:color w:val="333333"/>
          <w:sz w:val="30"/>
          <w:szCs w:val="30"/>
          <w:shd w:val="clear" w:fill="FFFFFF"/>
        </w:rPr>
        <w:t>万元，同比去年决算总支出</w:t>
      </w:r>
      <w:r>
        <w:rPr>
          <w:rFonts w:hint="eastAsia" w:ascii="仿宋" w:hAnsi="仿宋" w:eastAsia="仿宋" w:cs="仿宋"/>
          <w:color w:val="333333"/>
          <w:sz w:val="30"/>
          <w:szCs w:val="30"/>
          <w:shd w:val="clear" w:fill="FFFFFF"/>
          <w:lang w:val="en-US" w:eastAsia="zh-CN"/>
        </w:rPr>
        <w:t>83.60</w:t>
      </w:r>
      <w:r>
        <w:rPr>
          <w:rFonts w:hint="eastAsia" w:ascii="仿宋" w:hAnsi="仿宋" w:eastAsia="仿宋" w:cs="仿宋"/>
          <w:color w:val="333333"/>
          <w:sz w:val="30"/>
          <w:szCs w:val="30"/>
          <w:shd w:val="clear" w:fill="FFFFFF"/>
        </w:rPr>
        <w:t>万元，增长</w:t>
      </w:r>
      <w:r>
        <w:rPr>
          <w:rFonts w:hint="eastAsia" w:ascii="仿宋" w:hAnsi="仿宋" w:eastAsia="仿宋" w:cs="仿宋"/>
          <w:color w:val="333333"/>
          <w:sz w:val="30"/>
          <w:szCs w:val="30"/>
          <w:shd w:val="clear" w:fill="FFFFFF"/>
          <w:lang w:val="en-US" w:eastAsia="zh-CN"/>
        </w:rPr>
        <w:t>29</w:t>
      </w:r>
      <w:r>
        <w:rPr>
          <w:rFonts w:hint="eastAsia" w:ascii="仿宋" w:hAnsi="仿宋" w:eastAsia="仿宋" w:cs="仿宋"/>
          <w:color w:val="333333"/>
          <w:sz w:val="30"/>
          <w:szCs w:val="30"/>
          <w:shd w:val="clear" w:fill="FFFFFF"/>
        </w:rPr>
        <w:t>%，主要为</w:t>
      </w:r>
      <w:r>
        <w:rPr>
          <w:rFonts w:hint="eastAsia" w:ascii="仿宋" w:hAnsi="仿宋" w:eastAsia="仿宋" w:cs="仿宋"/>
          <w:color w:val="333333"/>
          <w:sz w:val="30"/>
          <w:szCs w:val="30"/>
          <w:shd w:val="clear" w:fill="FFFFFF"/>
          <w:lang w:val="en-US" w:eastAsia="zh-CN"/>
        </w:rPr>
        <w:t>基层活动比去年多，</w:t>
      </w:r>
      <w:r>
        <w:rPr>
          <w:rFonts w:hint="eastAsia" w:ascii="仿宋" w:hAnsi="仿宋" w:eastAsia="仿宋" w:cs="仿宋"/>
          <w:color w:val="333333"/>
          <w:sz w:val="30"/>
          <w:szCs w:val="30"/>
          <w:shd w:val="clear" w:fill="FFFFFF"/>
          <w:lang w:eastAsia="zh-CN"/>
        </w:rPr>
        <w:t>年末结转和结余</w:t>
      </w:r>
      <w:r>
        <w:rPr>
          <w:rFonts w:hint="eastAsia" w:ascii="仿宋" w:hAnsi="仿宋" w:eastAsia="仿宋" w:cs="仿宋"/>
          <w:color w:val="333333"/>
          <w:sz w:val="30"/>
          <w:szCs w:val="30"/>
          <w:shd w:val="clear" w:fill="FFFFFF"/>
          <w:lang w:val="en-US" w:eastAsia="zh-CN"/>
        </w:rPr>
        <w:t>0.23万元</w:t>
      </w:r>
      <w:r>
        <w:rPr>
          <w:rFonts w:hint="eastAsia" w:ascii="仿宋" w:hAnsi="仿宋" w:eastAsia="仿宋" w:cs="仿宋"/>
          <w:color w:val="333333"/>
          <w:sz w:val="30"/>
          <w:szCs w:val="30"/>
          <w:shd w:val="clear" w:fill="FFFFFF"/>
        </w:rPr>
        <w:t>。</w:t>
      </w:r>
    </w:p>
    <w:p>
      <w:pPr>
        <w:pStyle w:val="6"/>
        <w:keepNext w:val="0"/>
        <w:keepLines w:val="0"/>
        <w:widowControl/>
        <w:suppressLineNumbers w:val="0"/>
        <w:spacing w:before="0" w:beforeAutospacing="0" w:after="0" w:afterAutospacing="0" w:line="27" w:lineRule="atLeast"/>
        <w:ind w:right="0"/>
        <w:rPr>
          <w:rFonts w:hint="eastAsia" w:ascii="仿宋" w:hAnsi="仿宋" w:eastAsia="仿宋" w:cs="仿宋"/>
          <w:color w:val="333333"/>
          <w:sz w:val="30"/>
          <w:szCs w:val="30"/>
          <w:shd w:val="clear" w:fill="FFFFFF"/>
          <w:lang w:eastAsia="zh-CN"/>
        </w:rPr>
      </w:pPr>
      <w:r>
        <w:rPr>
          <w:rFonts w:hint="eastAsia" w:ascii="仿宋" w:hAnsi="仿宋" w:eastAsia="仿宋" w:cs="仿宋"/>
          <w:color w:val="333333"/>
          <w:sz w:val="30"/>
          <w:szCs w:val="30"/>
          <w:shd w:val="clear" w:fill="FFFFFF"/>
          <w:lang w:eastAsia="zh-CN"/>
        </w:rPr>
        <w:drawing>
          <wp:anchor distT="0" distB="0" distL="114300" distR="114300" simplePos="0" relativeHeight="251660288" behindDoc="0" locked="0" layoutInCell="1" allowOverlap="1">
            <wp:simplePos x="0" y="0"/>
            <wp:positionH relativeFrom="column">
              <wp:posOffset>862330</wp:posOffset>
            </wp:positionH>
            <wp:positionV relativeFrom="paragraph">
              <wp:posOffset>67945</wp:posOffset>
            </wp:positionV>
            <wp:extent cx="3946525" cy="3041015"/>
            <wp:effectExtent l="4445" t="4445" r="11430" b="21590"/>
            <wp:wrapNone/>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p>
    <w:p>
      <w:pPr>
        <w:pStyle w:val="6"/>
        <w:keepNext w:val="0"/>
        <w:keepLines w:val="0"/>
        <w:widowControl/>
        <w:suppressLineNumbers w:val="0"/>
        <w:spacing w:before="0" w:beforeAutospacing="0" w:after="0" w:afterAutospacing="0" w:line="27" w:lineRule="atLeast"/>
        <w:ind w:right="0"/>
        <w:rPr>
          <w:rFonts w:hint="eastAsia" w:ascii="仿宋" w:hAnsi="仿宋" w:eastAsia="仿宋" w:cs="仿宋"/>
          <w:color w:val="333333"/>
          <w:sz w:val="30"/>
          <w:szCs w:val="30"/>
          <w:shd w:val="clear" w:fill="FFFFFF"/>
          <w:lang w:eastAsia="zh-CN"/>
        </w:rPr>
      </w:pPr>
    </w:p>
    <w:p>
      <w:pPr>
        <w:pStyle w:val="6"/>
        <w:keepNext w:val="0"/>
        <w:keepLines w:val="0"/>
        <w:widowControl/>
        <w:suppressLineNumbers w:val="0"/>
        <w:spacing w:before="0" w:beforeAutospacing="0" w:after="0" w:afterAutospacing="0" w:line="27" w:lineRule="atLeast"/>
        <w:ind w:right="0"/>
        <w:rPr>
          <w:rFonts w:hint="eastAsia" w:ascii="仿宋" w:hAnsi="仿宋" w:eastAsia="仿宋" w:cs="仿宋"/>
          <w:color w:val="333333"/>
          <w:sz w:val="30"/>
          <w:szCs w:val="30"/>
          <w:shd w:val="clear" w:fill="FFFFFF"/>
          <w:lang w:eastAsia="zh-CN"/>
        </w:rPr>
      </w:pPr>
    </w:p>
    <w:p>
      <w:pPr>
        <w:pStyle w:val="6"/>
        <w:keepNext w:val="0"/>
        <w:keepLines w:val="0"/>
        <w:widowControl/>
        <w:suppressLineNumbers w:val="0"/>
        <w:spacing w:before="0" w:beforeAutospacing="0" w:after="0" w:afterAutospacing="0" w:line="27" w:lineRule="atLeast"/>
        <w:ind w:right="0"/>
        <w:rPr>
          <w:rFonts w:hint="eastAsia" w:ascii="仿宋" w:hAnsi="仿宋" w:eastAsia="仿宋" w:cs="仿宋"/>
          <w:color w:val="333333"/>
          <w:sz w:val="30"/>
          <w:szCs w:val="30"/>
          <w:shd w:val="clear" w:fill="FFFFFF"/>
          <w:lang w:eastAsia="zh-CN"/>
        </w:rPr>
      </w:pPr>
    </w:p>
    <w:p>
      <w:pPr>
        <w:pStyle w:val="6"/>
        <w:keepNext w:val="0"/>
        <w:keepLines w:val="0"/>
        <w:widowControl/>
        <w:suppressLineNumbers w:val="0"/>
        <w:spacing w:before="0" w:beforeAutospacing="0" w:after="0" w:afterAutospacing="0" w:line="27" w:lineRule="atLeast"/>
        <w:ind w:left="0" w:right="0" w:firstLine="720"/>
        <w:rPr>
          <w:rFonts w:hint="eastAsia" w:ascii="仿宋" w:hAnsi="仿宋" w:eastAsia="仿宋" w:cs="仿宋"/>
          <w:color w:val="333333"/>
          <w:sz w:val="30"/>
          <w:szCs w:val="30"/>
          <w:shd w:val="clear" w:fill="FFFFFF"/>
        </w:rPr>
      </w:pPr>
    </w:p>
    <w:p>
      <w:pPr>
        <w:pStyle w:val="6"/>
        <w:keepNext w:val="0"/>
        <w:keepLines w:val="0"/>
        <w:widowControl/>
        <w:suppressLineNumbers w:val="0"/>
        <w:spacing w:before="0" w:beforeAutospacing="0" w:after="0" w:afterAutospacing="0" w:line="27" w:lineRule="atLeast"/>
        <w:ind w:left="0" w:right="0" w:firstLine="720"/>
        <w:rPr>
          <w:rFonts w:hint="eastAsia" w:ascii="仿宋" w:hAnsi="仿宋" w:eastAsia="仿宋" w:cs="仿宋"/>
          <w:color w:val="333333"/>
          <w:sz w:val="30"/>
          <w:szCs w:val="30"/>
          <w:shd w:val="clear" w:fill="FFFFFF"/>
        </w:rPr>
      </w:pPr>
    </w:p>
    <w:p>
      <w:pPr>
        <w:pStyle w:val="6"/>
        <w:keepNext w:val="0"/>
        <w:keepLines w:val="0"/>
        <w:widowControl/>
        <w:suppressLineNumbers w:val="0"/>
        <w:spacing w:before="0" w:beforeAutospacing="0" w:after="0" w:afterAutospacing="0" w:line="27" w:lineRule="atLeast"/>
        <w:ind w:left="0" w:right="0" w:firstLine="720"/>
        <w:rPr>
          <w:rFonts w:hint="eastAsia" w:ascii="仿宋" w:hAnsi="仿宋" w:eastAsia="仿宋" w:cs="仿宋"/>
          <w:color w:val="333333"/>
          <w:sz w:val="30"/>
          <w:szCs w:val="30"/>
          <w:shd w:val="clear" w:fill="FFFFFF"/>
        </w:rPr>
      </w:pPr>
    </w:p>
    <w:p>
      <w:pPr>
        <w:pStyle w:val="6"/>
        <w:keepNext w:val="0"/>
        <w:keepLines w:val="0"/>
        <w:widowControl/>
        <w:suppressLineNumbers w:val="0"/>
        <w:spacing w:before="0" w:beforeAutospacing="0" w:after="0" w:afterAutospacing="0" w:line="27" w:lineRule="atLeast"/>
        <w:ind w:left="0" w:right="0" w:firstLine="645"/>
        <w:rPr>
          <w:rFonts w:hint="eastAsia" w:ascii="仿宋" w:hAnsi="仿宋" w:eastAsia="仿宋" w:cs="仿宋"/>
          <w:color w:val="333333"/>
          <w:sz w:val="30"/>
          <w:szCs w:val="30"/>
          <w:shd w:val="clear" w:fill="FFFFFF"/>
        </w:rPr>
      </w:pPr>
    </w:p>
    <w:p>
      <w:pPr>
        <w:pStyle w:val="6"/>
        <w:keepNext w:val="0"/>
        <w:keepLines w:val="0"/>
        <w:widowControl/>
        <w:suppressLineNumbers w:val="0"/>
        <w:spacing w:before="0" w:beforeAutospacing="0" w:after="0" w:afterAutospacing="0" w:line="27" w:lineRule="atLeast"/>
        <w:ind w:left="0" w:right="0" w:firstLine="645"/>
        <w:rPr>
          <w:rFonts w:hint="eastAsia" w:ascii="仿宋" w:hAnsi="仿宋" w:eastAsia="仿宋" w:cs="仿宋"/>
          <w:sz w:val="30"/>
          <w:szCs w:val="30"/>
        </w:rPr>
      </w:pPr>
      <w:r>
        <w:rPr>
          <w:rFonts w:hint="eastAsia" w:ascii="仿宋" w:hAnsi="仿宋" w:eastAsia="仿宋" w:cs="仿宋"/>
          <w:color w:val="333333"/>
          <w:sz w:val="30"/>
          <w:szCs w:val="30"/>
          <w:shd w:val="clear" w:fill="FFFFFF"/>
        </w:rPr>
        <w:t>2</w:t>
      </w:r>
      <w:r>
        <w:rPr>
          <w:rFonts w:hint="eastAsia" w:ascii="仿宋" w:hAnsi="仿宋" w:eastAsia="仿宋" w:cs="仿宋"/>
          <w:color w:val="333333"/>
          <w:sz w:val="30"/>
          <w:szCs w:val="30"/>
          <w:shd w:val="clear" w:fill="FFFFFF"/>
          <w:lang w:eastAsia="zh-CN"/>
        </w:rPr>
        <w:t>.</w:t>
      </w:r>
      <w:r>
        <w:rPr>
          <w:rFonts w:hint="eastAsia" w:ascii="仿宋" w:hAnsi="仿宋" w:eastAsia="仿宋" w:cs="仿宋"/>
          <w:color w:val="333333"/>
          <w:sz w:val="30"/>
          <w:szCs w:val="30"/>
          <w:shd w:val="clear" w:fill="FFFFFF"/>
        </w:rPr>
        <w:t>本年支出构成情况：支出总计</w:t>
      </w:r>
      <w:r>
        <w:rPr>
          <w:rFonts w:hint="eastAsia" w:cs="仿宋"/>
          <w:color w:val="333333"/>
          <w:sz w:val="30"/>
          <w:szCs w:val="30"/>
          <w:shd w:val="clear" w:fill="FFFFFF"/>
          <w:lang w:val="en-US" w:eastAsia="zh-CN"/>
        </w:rPr>
        <w:t>107.86</w:t>
      </w:r>
      <w:r>
        <w:rPr>
          <w:rFonts w:hint="eastAsia" w:ascii="仿宋" w:hAnsi="仿宋" w:eastAsia="仿宋" w:cs="仿宋"/>
          <w:color w:val="333333"/>
          <w:sz w:val="30"/>
          <w:szCs w:val="30"/>
          <w:shd w:val="clear" w:fill="FFFFFF"/>
          <w:lang w:val="en-US" w:eastAsia="zh-CN"/>
        </w:rPr>
        <w:t>万</w:t>
      </w:r>
      <w:r>
        <w:rPr>
          <w:rFonts w:hint="eastAsia" w:ascii="仿宋" w:hAnsi="仿宋" w:eastAsia="仿宋" w:cs="仿宋"/>
          <w:color w:val="333333"/>
          <w:sz w:val="30"/>
          <w:szCs w:val="30"/>
          <w:shd w:val="clear" w:fill="FFFFFF"/>
        </w:rPr>
        <w:t>元，包括：</w:t>
      </w:r>
    </w:p>
    <w:p>
      <w:pPr>
        <w:pStyle w:val="6"/>
        <w:keepNext w:val="0"/>
        <w:keepLines w:val="0"/>
        <w:widowControl/>
        <w:suppressLineNumbers w:val="0"/>
        <w:spacing w:before="0" w:beforeAutospacing="0" w:after="0" w:afterAutospacing="0" w:line="27" w:lineRule="atLeast"/>
        <w:ind w:left="0" w:right="0" w:firstLine="645"/>
        <w:rPr>
          <w:rFonts w:hint="eastAsia" w:ascii="仿宋" w:hAnsi="仿宋" w:eastAsia="仿宋" w:cs="仿宋"/>
          <w:color w:val="333333"/>
          <w:sz w:val="30"/>
          <w:szCs w:val="30"/>
          <w:shd w:val="clear" w:fill="FFFFFF"/>
        </w:rPr>
      </w:pPr>
      <w:r>
        <w:rPr>
          <w:rFonts w:hint="eastAsia" w:ascii="仿宋" w:hAnsi="仿宋" w:eastAsia="仿宋" w:cs="仿宋"/>
          <w:color w:val="333333"/>
          <w:sz w:val="30"/>
          <w:szCs w:val="30"/>
          <w:shd w:val="clear" w:fill="FFFFFF"/>
        </w:rPr>
        <w:t>（1）一般公共服务支出</w:t>
      </w:r>
      <w:r>
        <w:rPr>
          <w:rFonts w:hint="eastAsia" w:cs="仿宋"/>
          <w:color w:val="333333"/>
          <w:sz w:val="30"/>
          <w:szCs w:val="30"/>
          <w:shd w:val="clear" w:fill="FFFFFF"/>
          <w:lang w:val="en-US" w:eastAsia="zh-CN"/>
        </w:rPr>
        <w:t>98.68</w:t>
      </w:r>
      <w:r>
        <w:rPr>
          <w:rFonts w:hint="eastAsia" w:ascii="仿宋" w:hAnsi="仿宋" w:eastAsia="仿宋" w:cs="仿宋"/>
          <w:color w:val="333333"/>
          <w:sz w:val="30"/>
          <w:szCs w:val="30"/>
          <w:shd w:val="clear" w:fill="FFFFFF"/>
        </w:rPr>
        <w:t>万元。</w:t>
      </w:r>
    </w:p>
    <w:p>
      <w:pPr>
        <w:pStyle w:val="6"/>
        <w:keepNext w:val="0"/>
        <w:keepLines w:val="0"/>
        <w:widowControl/>
        <w:suppressLineNumbers w:val="0"/>
        <w:spacing w:before="0" w:beforeAutospacing="0" w:after="0" w:afterAutospacing="0" w:line="27" w:lineRule="atLeast"/>
        <w:ind w:left="0" w:right="0" w:firstLine="645"/>
        <w:rPr>
          <w:rFonts w:hint="default" w:ascii="仿宋" w:hAnsi="仿宋" w:eastAsia="仿宋" w:cs="仿宋"/>
          <w:color w:val="333333"/>
          <w:sz w:val="30"/>
          <w:szCs w:val="30"/>
          <w:shd w:val="clear" w:fill="FFFFFF"/>
          <w:lang w:val="en-US" w:eastAsia="zh-CN"/>
        </w:rPr>
      </w:pPr>
      <w:r>
        <w:rPr>
          <w:rFonts w:hint="eastAsia" w:ascii="仿宋" w:hAnsi="仿宋" w:eastAsia="仿宋" w:cs="仿宋"/>
          <w:color w:val="333333"/>
          <w:sz w:val="30"/>
          <w:szCs w:val="30"/>
          <w:shd w:val="clear" w:fill="FFFFFF"/>
        </w:rPr>
        <w:t>（2）</w:t>
      </w:r>
      <w:r>
        <w:rPr>
          <w:rFonts w:hint="eastAsia" w:ascii="仿宋" w:hAnsi="仿宋" w:eastAsia="仿宋" w:cs="仿宋"/>
          <w:color w:val="333333"/>
          <w:sz w:val="30"/>
          <w:szCs w:val="30"/>
          <w:shd w:val="clear" w:fill="FFFFFF"/>
          <w:lang w:eastAsia="zh-CN"/>
        </w:rPr>
        <w:t>卫生健康支出</w:t>
      </w:r>
      <w:r>
        <w:rPr>
          <w:rFonts w:hint="eastAsia" w:ascii="仿宋" w:hAnsi="仿宋" w:eastAsia="仿宋" w:cs="仿宋"/>
          <w:color w:val="333333"/>
          <w:sz w:val="30"/>
          <w:szCs w:val="30"/>
          <w:shd w:val="clear" w:fill="FFFFFF"/>
          <w:lang w:val="en-US" w:eastAsia="zh-CN"/>
        </w:rPr>
        <w:t>2.78</w:t>
      </w:r>
      <w:r>
        <w:rPr>
          <w:rFonts w:hint="eastAsia" w:ascii="仿宋" w:hAnsi="仿宋" w:eastAsia="仿宋" w:cs="仿宋"/>
          <w:color w:val="333333"/>
          <w:sz w:val="30"/>
          <w:szCs w:val="30"/>
          <w:shd w:val="clear" w:fill="FFFFFF"/>
        </w:rPr>
        <w:t>万元</w:t>
      </w:r>
    </w:p>
    <w:p>
      <w:pPr>
        <w:pStyle w:val="6"/>
        <w:keepNext w:val="0"/>
        <w:keepLines w:val="0"/>
        <w:widowControl/>
        <w:suppressLineNumbers w:val="0"/>
        <w:spacing w:before="0" w:beforeAutospacing="0" w:after="0" w:afterAutospacing="0" w:line="27" w:lineRule="atLeast"/>
        <w:ind w:right="0" w:firstLine="600" w:firstLineChars="200"/>
        <w:rPr>
          <w:rFonts w:hint="eastAsia" w:ascii="仿宋" w:hAnsi="仿宋" w:eastAsia="仿宋" w:cs="仿宋"/>
          <w:color w:val="333333"/>
          <w:sz w:val="30"/>
          <w:szCs w:val="30"/>
          <w:shd w:val="clear" w:fill="FFFFFF"/>
          <w:lang w:val="en-US" w:eastAsia="zh-CN"/>
        </w:rPr>
      </w:pPr>
      <w:r>
        <w:rPr>
          <w:rFonts w:hint="eastAsia" w:ascii="仿宋" w:hAnsi="仿宋" w:eastAsia="仿宋" w:cs="仿宋"/>
          <w:color w:val="333333"/>
          <w:sz w:val="30"/>
          <w:szCs w:val="30"/>
          <w:shd w:val="clear" w:fill="FFFFFF"/>
        </w:rPr>
        <w:t>（</w:t>
      </w:r>
      <w:r>
        <w:rPr>
          <w:rFonts w:hint="eastAsia" w:ascii="仿宋" w:hAnsi="仿宋" w:eastAsia="仿宋" w:cs="仿宋"/>
          <w:color w:val="333333"/>
          <w:sz w:val="30"/>
          <w:szCs w:val="30"/>
          <w:shd w:val="clear" w:fill="FFFFFF"/>
          <w:lang w:val="en-US" w:eastAsia="zh-CN"/>
        </w:rPr>
        <w:t>3</w:t>
      </w:r>
      <w:r>
        <w:rPr>
          <w:rFonts w:hint="eastAsia" w:ascii="仿宋" w:hAnsi="仿宋" w:eastAsia="仿宋" w:cs="仿宋"/>
          <w:color w:val="333333"/>
          <w:sz w:val="30"/>
          <w:szCs w:val="30"/>
          <w:shd w:val="clear" w:fill="FFFFFF"/>
        </w:rPr>
        <w:t>）社会保障和就业支出</w:t>
      </w:r>
      <w:r>
        <w:rPr>
          <w:rFonts w:hint="eastAsia" w:cs="仿宋"/>
          <w:color w:val="333333"/>
          <w:sz w:val="30"/>
          <w:szCs w:val="30"/>
          <w:shd w:val="clear" w:fill="FFFFFF"/>
          <w:lang w:val="en-US" w:eastAsia="zh-CN"/>
        </w:rPr>
        <w:t>6.4</w:t>
      </w:r>
      <w:r>
        <w:rPr>
          <w:rFonts w:hint="eastAsia" w:ascii="仿宋" w:hAnsi="仿宋" w:eastAsia="仿宋" w:cs="仿宋"/>
          <w:color w:val="333333"/>
          <w:sz w:val="30"/>
          <w:szCs w:val="30"/>
          <w:shd w:val="clear" w:fill="FFFFFF"/>
        </w:rPr>
        <w:t>万元。</w:t>
      </w:r>
    </w:p>
    <w:p>
      <w:pPr>
        <w:keepNext w:val="0"/>
        <w:keepLines w:val="0"/>
        <w:pageBreakBefore w:val="0"/>
        <w:widowControl/>
        <w:kinsoku/>
        <w:wordWrap/>
        <w:overflowPunct/>
        <w:topLinePunct w:val="0"/>
        <w:autoSpaceDE/>
        <w:autoSpaceDN/>
        <w:bidi w:val="0"/>
        <w:spacing w:line="560" w:lineRule="exact"/>
        <w:ind w:firstLine="640" w:firstLineChars="200"/>
        <w:jc w:val="left"/>
        <w:textAlignment w:val="auto"/>
        <w:rPr>
          <w:rFonts w:ascii="黑体" w:hAnsi="黑体" w:eastAsia="黑体"/>
          <w:color w:val="000000"/>
          <w:kern w:val="0"/>
          <w:sz w:val="32"/>
          <w:szCs w:val="32"/>
          <w:lang w:bidi="ar"/>
        </w:rPr>
      </w:pPr>
      <w:r>
        <w:rPr>
          <w:rFonts w:hint="eastAsia" w:ascii="黑体" w:hAnsi="黑体" w:eastAsia="黑体"/>
          <w:color w:val="000000"/>
          <w:kern w:val="0"/>
          <w:sz w:val="32"/>
          <w:szCs w:val="32"/>
          <w:lang w:bidi="ar"/>
        </w:rPr>
        <w:t>二、收入决算情况</w:t>
      </w:r>
      <w:r>
        <w:rPr>
          <w:rFonts w:hint="eastAsia" w:ascii="黑体" w:hAnsi="黑体" w:eastAsia="黑体"/>
          <w:color w:val="000000"/>
          <w:kern w:val="0"/>
          <w:sz w:val="32"/>
          <w:szCs w:val="32"/>
          <w:lang w:eastAsia="zh-CN" w:bidi="ar"/>
        </w:rPr>
        <w:t>说明</w:t>
      </w:r>
    </w:p>
    <w:p>
      <w:pPr>
        <w:keepNext w:val="0"/>
        <w:keepLines w:val="0"/>
        <w:pageBreakBefore w:val="0"/>
        <w:widowControl/>
        <w:kinsoku/>
        <w:wordWrap/>
        <w:overflowPunct/>
        <w:topLinePunct w:val="0"/>
        <w:autoSpaceDE/>
        <w:autoSpaceDN/>
        <w:bidi w:val="0"/>
        <w:spacing w:line="560" w:lineRule="exact"/>
        <w:ind w:firstLine="600" w:firstLineChars="200"/>
        <w:jc w:val="left"/>
        <w:textAlignment w:val="auto"/>
        <w:rPr>
          <w:rFonts w:hint="eastAsia" w:ascii="仿宋" w:hAnsi="仿宋" w:eastAsia="仿宋" w:cs="仿宋"/>
          <w:color w:val="333333"/>
          <w:kern w:val="0"/>
          <w:sz w:val="30"/>
          <w:szCs w:val="30"/>
          <w:shd w:val="clear" w:fill="FFFFFF"/>
          <w:lang w:val="en-US" w:eastAsia="zh-CN" w:bidi="ar"/>
        </w:rPr>
      </w:pPr>
      <w:r>
        <w:rPr>
          <w:rFonts w:hint="eastAsia" w:ascii="仿宋" w:hAnsi="仿宋" w:eastAsia="仿宋" w:cs="仿宋"/>
          <w:color w:val="333333"/>
          <w:kern w:val="0"/>
          <w:sz w:val="30"/>
          <w:szCs w:val="30"/>
          <w:shd w:val="clear" w:fill="FFFFFF"/>
          <w:lang w:val="en-US" w:eastAsia="zh-CN" w:bidi="ar"/>
        </w:rPr>
        <w:t>2020年收入合计108.09万元，其中：财政拨款收入91.29万元，占84.45%；2020年度一般公共预算财政拨款年初结转和结余16.81万元。</w:t>
      </w:r>
    </w:p>
    <w:p>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333333"/>
          <w:kern w:val="0"/>
          <w:sz w:val="30"/>
          <w:szCs w:val="30"/>
          <w:shd w:val="clear" w:fill="FFFFFF"/>
          <w:lang w:val="en-US" w:eastAsia="zh-CN" w:bidi="ar"/>
        </w:rPr>
      </w:pPr>
    </w:p>
    <w:p>
      <w:pPr>
        <w:keepNext w:val="0"/>
        <w:keepLines w:val="0"/>
        <w:pageBreakBefore w:val="0"/>
        <w:widowControl/>
        <w:kinsoku/>
        <w:wordWrap/>
        <w:overflowPunct/>
        <w:topLinePunct w:val="0"/>
        <w:autoSpaceDE/>
        <w:autoSpaceDN/>
        <w:bidi w:val="0"/>
        <w:spacing w:line="560" w:lineRule="exact"/>
        <w:ind w:firstLine="600" w:firstLineChars="200"/>
        <w:jc w:val="left"/>
        <w:textAlignment w:val="auto"/>
        <w:rPr>
          <w:rFonts w:hint="eastAsia" w:ascii="仿宋" w:hAnsi="仿宋" w:eastAsia="仿宋" w:cs="仿宋"/>
          <w:color w:val="333333"/>
          <w:kern w:val="0"/>
          <w:sz w:val="30"/>
          <w:szCs w:val="30"/>
          <w:shd w:val="clear" w:fill="FFFFFF"/>
          <w:lang w:val="en-US" w:eastAsia="zh-CN" w:bidi="ar"/>
        </w:rPr>
      </w:pPr>
      <w:r>
        <w:rPr>
          <w:rFonts w:hint="eastAsia" w:ascii="仿宋" w:hAnsi="仿宋" w:eastAsia="仿宋" w:cs="仿宋"/>
          <w:color w:val="333333"/>
          <w:kern w:val="0"/>
          <w:sz w:val="30"/>
          <w:szCs w:val="30"/>
          <w:shd w:val="clear" w:fill="FFFFFF"/>
          <w:lang w:val="en-US" w:eastAsia="zh-CN" w:bidi="ar"/>
        </w:rPr>
        <w:drawing>
          <wp:anchor distT="0" distB="0" distL="114300" distR="114300" simplePos="0" relativeHeight="251659264" behindDoc="0" locked="0" layoutInCell="1" allowOverlap="1">
            <wp:simplePos x="0" y="0"/>
            <wp:positionH relativeFrom="column">
              <wp:posOffset>1268095</wp:posOffset>
            </wp:positionH>
            <wp:positionV relativeFrom="paragraph">
              <wp:posOffset>19050</wp:posOffset>
            </wp:positionV>
            <wp:extent cx="3608070" cy="2346960"/>
            <wp:effectExtent l="4445" t="4445" r="6985" b="10795"/>
            <wp:wrapNone/>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pPr>
        <w:keepNext w:val="0"/>
        <w:keepLines w:val="0"/>
        <w:pageBreakBefore w:val="0"/>
        <w:widowControl/>
        <w:kinsoku/>
        <w:wordWrap/>
        <w:overflowPunct/>
        <w:topLinePunct w:val="0"/>
        <w:autoSpaceDE/>
        <w:autoSpaceDN/>
        <w:bidi w:val="0"/>
        <w:spacing w:line="560" w:lineRule="exact"/>
        <w:ind w:firstLine="600" w:firstLineChars="200"/>
        <w:jc w:val="left"/>
        <w:textAlignment w:val="auto"/>
        <w:rPr>
          <w:rFonts w:hint="eastAsia" w:ascii="仿宋" w:hAnsi="仿宋" w:eastAsia="仿宋" w:cs="仿宋"/>
          <w:color w:val="333333"/>
          <w:kern w:val="0"/>
          <w:sz w:val="30"/>
          <w:szCs w:val="30"/>
          <w:shd w:val="clear" w:fill="FFFFFF"/>
          <w:lang w:val="en-US" w:eastAsia="zh-CN" w:bidi="ar"/>
        </w:rPr>
      </w:pPr>
    </w:p>
    <w:p>
      <w:pPr>
        <w:keepNext w:val="0"/>
        <w:keepLines w:val="0"/>
        <w:pageBreakBefore w:val="0"/>
        <w:widowControl/>
        <w:kinsoku/>
        <w:wordWrap/>
        <w:overflowPunct/>
        <w:topLinePunct w:val="0"/>
        <w:autoSpaceDE/>
        <w:autoSpaceDN/>
        <w:bidi w:val="0"/>
        <w:spacing w:line="560" w:lineRule="exact"/>
        <w:ind w:firstLine="600" w:firstLineChars="200"/>
        <w:jc w:val="left"/>
        <w:textAlignment w:val="auto"/>
        <w:rPr>
          <w:rFonts w:hint="eastAsia" w:ascii="仿宋" w:hAnsi="仿宋" w:eastAsia="仿宋" w:cs="仿宋"/>
          <w:color w:val="333333"/>
          <w:kern w:val="0"/>
          <w:sz w:val="30"/>
          <w:szCs w:val="30"/>
          <w:shd w:val="clear" w:fill="FFFFFF"/>
          <w:lang w:val="en-US" w:eastAsia="zh-CN" w:bidi="ar"/>
        </w:rPr>
      </w:pPr>
    </w:p>
    <w:p>
      <w:pPr>
        <w:keepNext w:val="0"/>
        <w:keepLines w:val="0"/>
        <w:pageBreakBefore w:val="0"/>
        <w:widowControl/>
        <w:kinsoku/>
        <w:wordWrap/>
        <w:overflowPunct/>
        <w:topLinePunct w:val="0"/>
        <w:autoSpaceDE/>
        <w:autoSpaceDN/>
        <w:bidi w:val="0"/>
        <w:spacing w:line="560" w:lineRule="exact"/>
        <w:ind w:firstLine="600" w:firstLineChars="200"/>
        <w:jc w:val="left"/>
        <w:textAlignment w:val="auto"/>
        <w:rPr>
          <w:rFonts w:hint="eastAsia" w:ascii="仿宋" w:hAnsi="仿宋" w:eastAsia="仿宋" w:cs="仿宋"/>
          <w:color w:val="333333"/>
          <w:kern w:val="0"/>
          <w:sz w:val="30"/>
          <w:szCs w:val="30"/>
          <w:shd w:val="clear" w:fill="FFFFFF"/>
          <w:lang w:val="en-US" w:eastAsia="zh-CN" w:bidi="ar"/>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pPr>
    </w:p>
    <w:p>
      <w:pPr>
        <w:keepNext w:val="0"/>
        <w:keepLines w:val="0"/>
        <w:pageBreakBefore w:val="0"/>
        <w:widowControl/>
        <w:kinsoku/>
        <w:wordWrap/>
        <w:overflowPunct/>
        <w:topLinePunct w:val="0"/>
        <w:autoSpaceDE/>
        <w:autoSpaceDN/>
        <w:bidi w:val="0"/>
        <w:spacing w:line="560" w:lineRule="exact"/>
        <w:ind w:firstLine="600" w:firstLineChars="200"/>
        <w:jc w:val="left"/>
        <w:textAlignment w:val="auto"/>
        <w:rPr>
          <w:rFonts w:hint="eastAsia" w:ascii="仿宋" w:hAnsi="仿宋" w:eastAsia="仿宋" w:cs="仿宋"/>
          <w:color w:val="333333"/>
          <w:kern w:val="0"/>
          <w:sz w:val="30"/>
          <w:szCs w:val="30"/>
          <w:shd w:val="clear" w:fill="FFFFFF"/>
          <w:lang w:val="en-US" w:eastAsia="zh-CN" w:bidi="ar"/>
        </w:rPr>
      </w:pPr>
    </w:p>
    <w:p>
      <w:pPr>
        <w:keepNext w:val="0"/>
        <w:keepLines w:val="0"/>
        <w:pageBreakBefore w:val="0"/>
        <w:widowControl/>
        <w:kinsoku/>
        <w:wordWrap/>
        <w:overflowPunct/>
        <w:topLinePunct w:val="0"/>
        <w:autoSpaceDE/>
        <w:autoSpaceDN/>
        <w:bidi w:val="0"/>
        <w:spacing w:line="560" w:lineRule="exact"/>
        <w:ind w:firstLine="600" w:firstLineChars="200"/>
        <w:jc w:val="left"/>
        <w:textAlignment w:val="auto"/>
        <w:rPr>
          <w:rFonts w:hint="eastAsia" w:ascii="仿宋" w:hAnsi="仿宋" w:eastAsia="仿宋" w:cs="仿宋"/>
          <w:color w:val="333333"/>
          <w:kern w:val="0"/>
          <w:sz w:val="30"/>
          <w:szCs w:val="30"/>
          <w:shd w:val="clear" w:fill="FFFFFF"/>
          <w:lang w:val="en-US" w:eastAsia="zh-CN" w:bidi="ar"/>
        </w:rPr>
      </w:pPr>
    </w:p>
    <w:p>
      <w:pPr>
        <w:keepNext w:val="0"/>
        <w:keepLines w:val="0"/>
        <w:pageBreakBefore w:val="0"/>
        <w:widowControl/>
        <w:kinsoku/>
        <w:wordWrap/>
        <w:overflowPunct/>
        <w:topLinePunct w:val="0"/>
        <w:autoSpaceDE/>
        <w:autoSpaceDN/>
        <w:bidi w:val="0"/>
        <w:spacing w:line="560" w:lineRule="exact"/>
        <w:ind w:firstLine="600" w:firstLineChars="200"/>
        <w:jc w:val="left"/>
        <w:textAlignment w:val="auto"/>
        <w:rPr>
          <w:rFonts w:hint="eastAsia" w:ascii="仿宋" w:hAnsi="仿宋" w:eastAsia="仿宋" w:cs="仿宋"/>
          <w:color w:val="333333"/>
          <w:kern w:val="0"/>
          <w:sz w:val="30"/>
          <w:szCs w:val="30"/>
          <w:shd w:val="clear" w:fill="FFFFFF"/>
          <w:lang w:val="en-US" w:eastAsia="zh-CN" w:bidi="ar"/>
        </w:rPr>
      </w:pPr>
    </w:p>
    <w:p>
      <w:pPr>
        <w:keepNext w:val="0"/>
        <w:keepLines w:val="0"/>
        <w:pageBreakBefore w:val="0"/>
        <w:widowControl/>
        <w:kinsoku/>
        <w:wordWrap/>
        <w:overflowPunct/>
        <w:topLinePunct w:val="0"/>
        <w:autoSpaceDE/>
        <w:autoSpaceDN/>
        <w:bidi w:val="0"/>
        <w:spacing w:line="560" w:lineRule="exact"/>
        <w:jc w:val="left"/>
        <w:textAlignment w:val="auto"/>
        <w:rPr>
          <w:rFonts w:hint="eastAsia" w:ascii="黑体" w:hAnsi="黑体" w:eastAsia="黑体"/>
          <w:color w:val="000000"/>
          <w:kern w:val="0"/>
          <w:sz w:val="32"/>
          <w:szCs w:val="32"/>
          <w:lang w:bidi="ar"/>
        </w:rPr>
      </w:pPr>
    </w:p>
    <w:p>
      <w:pPr>
        <w:keepNext w:val="0"/>
        <w:keepLines w:val="0"/>
        <w:pageBreakBefore w:val="0"/>
        <w:widowControl/>
        <w:kinsoku/>
        <w:wordWrap/>
        <w:overflowPunct/>
        <w:topLinePunct w:val="0"/>
        <w:autoSpaceDE/>
        <w:autoSpaceDN/>
        <w:bidi w:val="0"/>
        <w:spacing w:line="560" w:lineRule="exact"/>
        <w:ind w:firstLine="640" w:firstLineChars="200"/>
        <w:jc w:val="left"/>
        <w:textAlignment w:val="auto"/>
        <w:rPr>
          <w:rFonts w:ascii="黑体" w:hAnsi="黑体" w:eastAsia="黑体"/>
        </w:rPr>
      </w:pPr>
      <w:r>
        <w:rPr>
          <w:rFonts w:hint="eastAsia" w:ascii="黑体" w:hAnsi="黑体" w:eastAsia="黑体"/>
          <w:color w:val="000000"/>
          <w:kern w:val="0"/>
          <w:sz w:val="32"/>
          <w:szCs w:val="32"/>
          <w:lang w:bidi="ar"/>
        </w:rPr>
        <w:t>三、支出决算情况</w:t>
      </w:r>
      <w:r>
        <w:rPr>
          <w:rFonts w:hint="eastAsia" w:ascii="黑体" w:hAnsi="黑体" w:eastAsia="黑体"/>
          <w:color w:val="000000"/>
          <w:kern w:val="0"/>
          <w:sz w:val="32"/>
          <w:szCs w:val="32"/>
          <w:lang w:eastAsia="zh-CN" w:bidi="ar"/>
        </w:rPr>
        <w:t>说明</w:t>
      </w:r>
      <w:r>
        <w:rPr>
          <w:rFonts w:hint="eastAsia" w:ascii="黑体" w:hAnsi="黑体" w:eastAsia="黑体"/>
          <w:color w:val="000000"/>
          <w:kern w:val="0"/>
          <w:sz w:val="32"/>
          <w:szCs w:val="32"/>
          <w:lang w:bidi="ar"/>
        </w:rPr>
        <w:t xml:space="preserve">  </w:t>
      </w:r>
    </w:p>
    <w:p>
      <w:pPr>
        <w:keepNext w:val="0"/>
        <w:keepLines w:val="0"/>
        <w:pageBreakBefore w:val="0"/>
        <w:widowControl/>
        <w:kinsoku/>
        <w:wordWrap/>
        <w:overflowPunct/>
        <w:topLinePunct w:val="0"/>
        <w:autoSpaceDE/>
        <w:autoSpaceDN/>
        <w:bidi w:val="0"/>
        <w:spacing w:line="560" w:lineRule="exact"/>
        <w:ind w:firstLine="640" w:firstLineChars="200"/>
        <w:jc w:val="left"/>
        <w:textAlignment w:val="auto"/>
        <w:rPr>
          <w:rFonts w:ascii="仿宋_GB2312" w:hAnsi="宋体" w:eastAsia="仿宋_GB2312" w:cs="仿宋_GB2312"/>
          <w:color w:val="000000"/>
          <w:kern w:val="0"/>
          <w:sz w:val="32"/>
          <w:szCs w:val="32"/>
          <w:lang w:bidi="ar"/>
        </w:rPr>
      </w:pPr>
      <w:r>
        <w:rPr>
          <w:rFonts w:hint="eastAsia" w:ascii="仿宋_GB2312" w:hAnsi="宋体" w:eastAsia="仿宋_GB2312" w:cs="仿宋_GB2312"/>
          <w:color w:val="000000"/>
          <w:kern w:val="0"/>
          <w:sz w:val="32"/>
          <w:szCs w:val="32"/>
          <w:lang w:eastAsia="zh-CN" w:bidi="ar"/>
        </w:rPr>
        <w:t>2020</w:t>
      </w:r>
      <w:r>
        <w:rPr>
          <w:rFonts w:ascii="仿宋_GB2312" w:hAnsi="宋体" w:eastAsia="仿宋_GB2312" w:cs="仿宋_GB2312"/>
          <w:color w:val="000000"/>
          <w:kern w:val="0"/>
          <w:sz w:val="32"/>
          <w:szCs w:val="32"/>
          <w:lang w:bidi="ar"/>
        </w:rPr>
        <w:t>年支出合计</w:t>
      </w:r>
      <w:r>
        <w:rPr>
          <w:rFonts w:hint="eastAsia" w:ascii="仿宋_GB2312" w:hAnsi="宋体" w:eastAsia="仿宋_GB2312" w:cs="仿宋_GB2312"/>
          <w:color w:val="000000"/>
          <w:kern w:val="0"/>
          <w:sz w:val="32"/>
          <w:szCs w:val="32"/>
          <w:lang w:val="en-US" w:eastAsia="zh-CN" w:bidi="ar"/>
        </w:rPr>
        <w:t>107.86</w:t>
      </w:r>
      <w:r>
        <w:rPr>
          <w:rFonts w:ascii="仿宋_GB2312" w:hAnsi="宋体" w:eastAsia="仿宋_GB2312" w:cs="仿宋_GB2312"/>
          <w:color w:val="000000"/>
          <w:kern w:val="0"/>
          <w:sz w:val="32"/>
          <w:szCs w:val="32"/>
          <w:lang w:bidi="ar"/>
        </w:rPr>
        <w:t>万元，其中：基本支出</w:t>
      </w:r>
      <w:r>
        <w:rPr>
          <w:rFonts w:hint="eastAsia" w:ascii="仿宋_GB2312" w:hAnsi="宋体" w:eastAsia="仿宋_GB2312" w:cs="仿宋_GB2312"/>
          <w:color w:val="000000"/>
          <w:kern w:val="0"/>
          <w:sz w:val="32"/>
          <w:szCs w:val="32"/>
          <w:lang w:val="en-US" w:eastAsia="zh-CN" w:bidi="ar"/>
        </w:rPr>
        <w:t>98.68</w:t>
      </w:r>
      <w:r>
        <w:rPr>
          <w:rFonts w:ascii="仿宋_GB2312" w:hAnsi="宋体" w:eastAsia="仿宋_GB2312" w:cs="仿宋_GB2312"/>
          <w:color w:val="000000"/>
          <w:kern w:val="0"/>
          <w:sz w:val="32"/>
          <w:szCs w:val="32"/>
          <w:lang w:bidi="ar"/>
        </w:rPr>
        <w:t>万元，占</w:t>
      </w:r>
      <w:r>
        <w:rPr>
          <w:rFonts w:hint="eastAsia" w:ascii="仿宋_GB2312" w:hAnsi="宋体" w:eastAsia="仿宋_GB2312" w:cs="仿宋_GB2312"/>
          <w:color w:val="000000"/>
          <w:kern w:val="0"/>
          <w:sz w:val="32"/>
          <w:szCs w:val="32"/>
          <w:lang w:val="en-US" w:eastAsia="zh-CN" w:bidi="ar"/>
        </w:rPr>
        <w:t>91.49</w:t>
      </w:r>
      <w:r>
        <w:rPr>
          <w:rFonts w:ascii="仿宋_GB2312" w:hAnsi="宋体" w:eastAsia="仿宋_GB2312" w:cs="仿宋_GB2312"/>
          <w:color w:val="000000"/>
          <w:kern w:val="0"/>
          <w:sz w:val="32"/>
          <w:szCs w:val="32"/>
          <w:lang w:bidi="ar"/>
        </w:rPr>
        <w:t>%；</w:t>
      </w:r>
      <w:r>
        <w:rPr>
          <w:rFonts w:hint="eastAsia" w:ascii="仿宋_GB2312" w:hAnsi="宋体" w:eastAsia="仿宋_GB2312" w:cs="仿宋_GB2312"/>
          <w:color w:val="000000"/>
          <w:kern w:val="0"/>
          <w:sz w:val="32"/>
          <w:szCs w:val="32"/>
          <w:lang w:eastAsia="zh-CN" w:bidi="ar"/>
        </w:rPr>
        <w:t>社会保障和就业</w:t>
      </w:r>
      <w:r>
        <w:rPr>
          <w:rFonts w:ascii="仿宋_GB2312" w:hAnsi="宋体" w:eastAsia="仿宋_GB2312" w:cs="仿宋_GB2312"/>
          <w:color w:val="000000"/>
          <w:kern w:val="0"/>
          <w:sz w:val="32"/>
          <w:szCs w:val="32"/>
          <w:lang w:bidi="ar"/>
        </w:rPr>
        <w:t>支出</w:t>
      </w:r>
      <w:r>
        <w:rPr>
          <w:rFonts w:hint="eastAsia" w:ascii="仿宋_GB2312" w:hAnsi="宋体" w:eastAsia="仿宋_GB2312" w:cs="仿宋_GB2312"/>
          <w:color w:val="000000"/>
          <w:kern w:val="0"/>
          <w:sz w:val="32"/>
          <w:szCs w:val="32"/>
          <w:lang w:val="en-US" w:eastAsia="zh-CN" w:bidi="ar"/>
        </w:rPr>
        <w:t>6.4</w:t>
      </w:r>
      <w:r>
        <w:rPr>
          <w:rFonts w:ascii="仿宋_GB2312" w:hAnsi="宋体" w:eastAsia="仿宋_GB2312" w:cs="仿宋_GB2312"/>
          <w:color w:val="000000"/>
          <w:kern w:val="0"/>
          <w:sz w:val="32"/>
          <w:szCs w:val="32"/>
          <w:lang w:bidi="ar"/>
        </w:rPr>
        <w:t>万元，占</w:t>
      </w:r>
      <w:r>
        <w:rPr>
          <w:rFonts w:hint="eastAsia" w:ascii="仿宋_GB2312" w:hAnsi="宋体" w:eastAsia="仿宋_GB2312" w:cs="仿宋_GB2312"/>
          <w:color w:val="000000"/>
          <w:kern w:val="0"/>
          <w:sz w:val="32"/>
          <w:szCs w:val="32"/>
          <w:lang w:val="en-US" w:eastAsia="zh-CN" w:bidi="ar"/>
        </w:rPr>
        <w:t>5.9</w:t>
      </w:r>
      <w:r>
        <w:rPr>
          <w:rFonts w:ascii="仿宋_GB2312" w:hAnsi="宋体" w:eastAsia="仿宋_GB2312" w:cs="仿宋_GB2312"/>
          <w:color w:val="000000"/>
          <w:kern w:val="0"/>
          <w:sz w:val="32"/>
          <w:szCs w:val="32"/>
          <w:lang w:bidi="ar"/>
        </w:rPr>
        <w:t>%；</w:t>
      </w:r>
      <w:r>
        <w:rPr>
          <w:rFonts w:hint="eastAsia" w:ascii="仿宋_GB2312" w:hAnsi="宋体" w:eastAsia="仿宋_GB2312" w:cs="仿宋_GB2312"/>
          <w:color w:val="000000"/>
          <w:kern w:val="0"/>
          <w:sz w:val="32"/>
          <w:szCs w:val="32"/>
          <w:lang w:eastAsia="zh-CN" w:bidi="ar"/>
        </w:rPr>
        <w:t>卫生健康</w:t>
      </w:r>
      <w:r>
        <w:rPr>
          <w:rFonts w:ascii="仿宋_GB2312" w:hAnsi="宋体" w:eastAsia="仿宋_GB2312" w:cs="仿宋_GB2312"/>
          <w:color w:val="000000"/>
          <w:kern w:val="0"/>
          <w:sz w:val="32"/>
          <w:szCs w:val="32"/>
          <w:lang w:bidi="ar"/>
        </w:rPr>
        <w:t>支出</w:t>
      </w:r>
      <w:r>
        <w:rPr>
          <w:rFonts w:hint="eastAsia" w:ascii="仿宋_GB2312" w:hAnsi="宋体" w:eastAsia="仿宋_GB2312" w:cs="仿宋_GB2312"/>
          <w:color w:val="000000"/>
          <w:kern w:val="0"/>
          <w:sz w:val="32"/>
          <w:szCs w:val="32"/>
          <w:lang w:val="en-US" w:eastAsia="zh-CN" w:bidi="ar"/>
        </w:rPr>
        <w:t>2.78</w:t>
      </w:r>
      <w:r>
        <w:rPr>
          <w:rFonts w:ascii="仿宋_GB2312" w:hAnsi="宋体" w:eastAsia="仿宋_GB2312" w:cs="仿宋_GB2312"/>
          <w:color w:val="000000"/>
          <w:kern w:val="0"/>
          <w:sz w:val="32"/>
          <w:szCs w:val="32"/>
          <w:lang w:bidi="ar"/>
        </w:rPr>
        <w:t>万元，占</w:t>
      </w:r>
      <w:r>
        <w:rPr>
          <w:rFonts w:hint="eastAsia" w:ascii="仿宋_GB2312" w:hAnsi="宋体" w:eastAsia="仿宋_GB2312" w:cs="仿宋_GB2312"/>
          <w:color w:val="000000"/>
          <w:kern w:val="0"/>
          <w:sz w:val="32"/>
          <w:szCs w:val="32"/>
          <w:lang w:val="en-US" w:eastAsia="zh-CN" w:bidi="ar"/>
        </w:rPr>
        <w:t>2.62</w:t>
      </w:r>
      <w:r>
        <w:rPr>
          <w:rFonts w:ascii="仿宋_GB2312" w:hAnsi="宋体" w:eastAsia="仿宋_GB2312" w:cs="仿宋_GB2312"/>
          <w:color w:val="000000"/>
          <w:kern w:val="0"/>
          <w:sz w:val="32"/>
          <w:szCs w:val="32"/>
          <w:lang w:bidi="ar"/>
        </w:rPr>
        <w:t>%。</w:t>
      </w:r>
    </w:p>
    <w:p>
      <w:pPr>
        <w:keepNext w:val="0"/>
        <w:keepLines w:val="0"/>
        <w:pageBreakBefore w:val="0"/>
        <w:widowControl/>
        <w:kinsoku/>
        <w:wordWrap/>
        <w:overflowPunct/>
        <w:topLinePunct w:val="0"/>
        <w:autoSpaceDE/>
        <w:autoSpaceDN/>
        <w:bidi w:val="0"/>
        <w:spacing w:line="560" w:lineRule="exact"/>
        <w:ind w:firstLine="640" w:firstLineChars="200"/>
        <w:jc w:val="left"/>
        <w:textAlignment w:val="auto"/>
        <w:rPr>
          <w:rFonts w:hint="eastAsia" w:ascii="仿宋_GB2312" w:hAnsi="宋体" w:eastAsia="仿宋_GB2312" w:cs="仿宋_GB2312"/>
          <w:color w:val="000000"/>
          <w:kern w:val="0"/>
          <w:sz w:val="32"/>
          <w:szCs w:val="32"/>
          <w:lang w:eastAsia="zh-CN" w:bidi="ar"/>
        </w:rPr>
      </w:pPr>
      <w:r>
        <w:rPr>
          <w:rFonts w:hint="eastAsia" w:ascii="仿宋_GB2312" w:hAnsi="宋体" w:eastAsia="仿宋_GB2312" w:cs="仿宋_GB2312"/>
          <w:color w:val="000000"/>
          <w:kern w:val="0"/>
          <w:sz w:val="32"/>
          <w:szCs w:val="32"/>
          <w:lang w:eastAsia="zh-CN" w:bidi="ar"/>
        </w:rPr>
        <w:drawing>
          <wp:anchor distT="0" distB="0" distL="114300" distR="114300" simplePos="0" relativeHeight="251661312" behindDoc="0" locked="0" layoutInCell="1" allowOverlap="1">
            <wp:simplePos x="0" y="0"/>
            <wp:positionH relativeFrom="column">
              <wp:posOffset>1415415</wp:posOffset>
            </wp:positionH>
            <wp:positionV relativeFrom="paragraph">
              <wp:posOffset>140970</wp:posOffset>
            </wp:positionV>
            <wp:extent cx="3790950" cy="4104005"/>
            <wp:effectExtent l="4445" t="4445" r="14605" b="6350"/>
            <wp:wrapNone/>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pPr>
        <w:keepNext w:val="0"/>
        <w:keepLines w:val="0"/>
        <w:pageBreakBefore w:val="0"/>
        <w:widowControl/>
        <w:kinsoku/>
        <w:wordWrap/>
        <w:overflowPunct/>
        <w:topLinePunct w:val="0"/>
        <w:autoSpaceDE/>
        <w:autoSpaceDN/>
        <w:bidi w:val="0"/>
        <w:spacing w:line="560" w:lineRule="exact"/>
        <w:ind w:firstLine="640" w:firstLineChars="200"/>
        <w:jc w:val="left"/>
        <w:textAlignment w:val="auto"/>
        <w:rPr>
          <w:rFonts w:hint="eastAsia" w:ascii="仿宋_GB2312" w:hAnsi="宋体" w:eastAsia="仿宋_GB2312" w:cs="仿宋_GB2312"/>
          <w:color w:val="000000"/>
          <w:kern w:val="0"/>
          <w:sz w:val="32"/>
          <w:szCs w:val="32"/>
          <w:lang w:eastAsia="zh-CN" w:bidi="ar"/>
        </w:rPr>
      </w:pPr>
    </w:p>
    <w:p>
      <w:pPr>
        <w:keepNext w:val="0"/>
        <w:keepLines w:val="0"/>
        <w:pageBreakBefore w:val="0"/>
        <w:widowControl/>
        <w:kinsoku/>
        <w:wordWrap/>
        <w:overflowPunct/>
        <w:topLinePunct w:val="0"/>
        <w:autoSpaceDE/>
        <w:autoSpaceDN/>
        <w:bidi w:val="0"/>
        <w:spacing w:line="560" w:lineRule="exact"/>
        <w:ind w:firstLine="640" w:firstLineChars="200"/>
        <w:jc w:val="left"/>
        <w:textAlignment w:val="auto"/>
        <w:rPr>
          <w:rFonts w:hint="eastAsia" w:ascii="仿宋_GB2312" w:hAnsi="宋体" w:eastAsia="仿宋_GB2312" w:cs="仿宋_GB2312"/>
          <w:color w:val="000000"/>
          <w:kern w:val="0"/>
          <w:sz w:val="32"/>
          <w:szCs w:val="32"/>
          <w:lang w:eastAsia="zh-CN" w:bidi="ar"/>
        </w:rPr>
      </w:pPr>
    </w:p>
    <w:p>
      <w:pPr>
        <w:keepNext w:val="0"/>
        <w:keepLines w:val="0"/>
        <w:pageBreakBefore w:val="0"/>
        <w:widowControl/>
        <w:kinsoku/>
        <w:wordWrap/>
        <w:overflowPunct/>
        <w:topLinePunct w:val="0"/>
        <w:autoSpaceDE/>
        <w:autoSpaceDN/>
        <w:bidi w:val="0"/>
        <w:spacing w:line="560" w:lineRule="exact"/>
        <w:ind w:firstLine="640" w:firstLineChars="200"/>
        <w:jc w:val="left"/>
        <w:textAlignment w:val="auto"/>
        <w:rPr>
          <w:rFonts w:hint="eastAsia" w:ascii="仿宋_GB2312" w:hAnsi="宋体" w:eastAsia="仿宋_GB2312" w:cs="仿宋_GB2312"/>
          <w:color w:val="000000"/>
          <w:kern w:val="0"/>
          <w:sz w:val="32"/>
          <w:szCs w:val="32"/>
          <w:lang w:eastAsia="zh-CN" w:bidi="ar"/>
        </w:rPr>
      </w:pPr>
    </w:p>
    <w:p>
      <w:pPr>
        <w:keepNext w:val="0"/>
        <w:keepLines w:val="0"/>
        <w:pageBreakBefore w:val="0"/>
        <w:widowControl/>
        <w:kinsoku/>
        <w:wordWrap/>
        <w:overflowPunct/>
        <w:topLinePunct w:val="0"/>
        <w:autoSpaceDE/>
        <w:autoSpaceDN/>
        <w:bidi w:val="0"/>
        <w:spacing w:line="560" w:lineRule="exact"/>
        <w:ind w:firstLine="640" w:firstLineChars="200"/>
        <w:jc w:val="left"/>
        <w:textAlignment w:val="auto"/>
        <w:rPr>
          <w:rFonts w:hint="eastAsia" w:ascii="仿宋_GB2312" w:hAnsi="宋体" w:eastAsia="仿宋_GB2312" w:cs="仿宋_GB2312"/>
          <w:color w:val="000000"/>
          <w:kern w:val="0"/>
          <w:sz w:val="32"/>
          <w:szCs w:val="32"/>
          <w:lang w:eastAsia="zh-CN" w:bidi="ar"/>
        </w:rPr>
      </w:pPr>
    </w:p>
    <w:p>
      <w:pPr>
        <w:keepNext w:val="0"/>
        <w:keepLines w:val="0"/>
        <w:pageBreakBefore w:val="0"/>
        <w:widowControl/>
        <w:kinsoku/>
        <w:wordWrap/>
        <w:overflowPunct/>
        <w:topLinePunct w:val="0"/>
        <w:autoSpaceDE/>
        <w:autoSpaceDN/>
        <w:bidi w:val="0"/>
        <w:spacing w:line="560" w:lineRule="exact"/>
        <w:ind w:firstLine="640" w:firstLineChars="200"/>
        <w:jc w:val="left"/>
        <w:textAlignment w:val="auto"/>
        <w:rPr>
          <w:rFonts w:hint="eastAsia" w:ascii="仿宋_GB2312" w:hAnsi="宋体" w:eastAsia="仿宋_GB2312" w:cs="仿宋_GB2312"/>
          <w:color w:val="000000"/>
          <w:kern w:val="0"/>
          <w:sz w:val="32"/>
          <w:szCs w:val="32"/>
          <w:lang w:eastAsia="zh-CN" w:bidi="ar"/>
        </w:rPr>
      </w:pPr>
    </w:p>
    <w:p>
      <w:pPr>
        <w:keepNext w:val="0"/>
        <w:keepLines w:val="0"/>
        <w:pageBreakBefore w:val="0"/>
        <w:widowControl/>
        <w:kinsoku/>
        <w:wordWrap/>
        <w:overflowPunct/>
        <w:topLinePunct w:val="0"/>
        <w:autoSpaceDE/>
        <w:autoSpaceDN/>
        <w:bidi w:val="0"/>
        <w:spacing w:line="560" w:lineRule="exact"/>
        <w:ind w:firstLine="640" w:firstLineChars="200"/>
        <w:jc w:val="left"/>
        <w:textAlignment w:val="auto"/>
        <w:rPr>
          <w:rFonts w:hint="eastAsia" w:ascii="仿宋_GB2312" w:hAnsi="宋体" w:eastAsia="仿宋_GB2312" w:cs="仿宋_GB2312"/>
          <w:color w:val="000000"/>
          <w:kern w:val="0"/>
          <w:sz w:val="32"/>
          <w:szCs w:val="32"/>
          <w:lang w:eastAsia="zh-CN" w:bidi="ar"/>
          <w14:textOutline w14:w="28575" w14:cmpd="sng">
            <w14:solidFill>
              <w14:schemeClr w14:val="accent1">
                <w14:alpha w14:val="0"/>
              </w14:schemeClr>
            </w14:solidFill>
            <w14:prstDash w14:val="solid"/>
            <w14:round/>
          </w14:textOutline>
          <w14:textFill>
            <w14:solidFill>
              <w14:srgbClr w14:val="000000">
                <w14:alpha w14:val="8000"/>
              </w14:srgbClr>
            </w14:solidFill>
          </w14:textFill>
        </w:rPr>
      </w:pPr>
    </w:p>
    <w:p>
      <w:pPr>
        <w:keepNext w:val="0"/>
        <w:keepLines w:val="0"/>
        <w:pageBreakBefore w:val="0"/>
        <w:widowControl/>
        <w:kinsoku/>
        <w:wordWrap/>
        <w:overflowPunct/>
        <w:topLinePunct w:val="0"/>
        <w:autoSpaceDE/>
        <w:autoSpaceDN/>
        <w:bidi w:val="0"/>
        <w:spacing w:line="560" w:lineRule="exact"/>
        <w:ind w:firstLine="640" w:firstLineChars="200"/>
        <w:jc w:val="left"/>
        <w:textAlignment w:val="auto"/>
        <w:rPr>
          <w:rFonts w:hint="eastAsia" w:ascii="仿宋_GB2312" w:hAnsi="宋体" w:eastAsia="仿宋_GB2312" w:cs="仿宋_GB2312"/>
          <w:color w:val="000000"/>
          <w:kern w:val="0"/>
          <w:sz w:val="32"/>
          <w:szCs w:val="32"/>
          <w:lang w:eastAsia="zh-CN" w:bidi="ar"/>
        </w:rPr>
      </w:pPr>
    </w:p>
    <w:p>
      <w:pPr>
        <w:keepNext w:val="0"/>
        <w:keepLines w:val="0"/>
        <w:pageBreakBefore w:val="0"/>
        <w:widowControl/>
        <w:kinsoku/>
        <w:wordWrap/>
        <w:overflowPunct/>
        <w:topLinePunct w:val="0"/>
        <w:autoSpaceDE/>
        <w:autoSpaceDN/>
        <w:bidi w:val="0"/>
        <w:spacing w:line="560" w:lineRule="exact"/>
        <w:ind w:firstLine="640" w:firstLineChars="200"/>
        <w:jc w:val="left"/>
        <w:textAlignment w:val="auto"/>
        <w:rPr>
          <w:rFonts w:ascii="仿宋_GB2312" w:hAnsi="宋体" w:eastAsia="仿宋_GB2312" w:cs="仿宋_GB2312"/>
          <w:color w:val="000000"/>
          <w:kern w:val="0"/>
          <w:sz w:val="32"/>
          <w:szCs w:val="32"/>
          <w:lang w:bidi="ar"/>
        </w:rPr>
      </w:pPr>
    </w:p>
    <w:p>
      <w:pPr>
        <w:keepNext w:val="0"/>
        <w:keepLines w:val="0"/>
        <w:pageBreakBefore w:val="0"/>
        <w:widowControl/>
        <w:kinsoku/>
        <w:wordWrap/>
        <w:overflowPunct/>
        <w:topLinePunct w:val="0"/>
        <w:autoSpaceDE/>
        <w:autoSpaceDN/>
        <w:bidi w:val="0"/>
        <w:spacing w:line="560" w:lineRule="exact"/>
        <w:ind w:firstLine="640" w:firstLineChars="200"/>
        <w:jc w:val="left"/>
        <w:textAlignment w:val="auto"/>
        <w:rPr>
          <w:rFonts w:ascii="仿宋_GB2312" w:hAnsi="宋体" w:eastAsia="仿宋_GB2312" w:cs="仿宋_GB2312"/>
          <w:color w:val="000000"/>
          <w:kern w:val="0"/>
          <w:sz w:val="32"/>
          <w:szCs w:val="32"/>
          <w:lang w:bidi="ar"/>
        </w:rPr>
      </w:pPr>
    </w:p>
    <w:p>
      <w:pPr>
        <w:keepNext w:val="0"/>
        <w:keepLines w:val="0"/>
        <w:pageBreakBefore w:val="0"/>
        <w:widowControl/>
        <w:kinsoku/>
        <w:wordWrap/>
        <w:overflowPunct/>
        <w:topLinePunct w:val="0"/>
        <w:autoSpaceDE/>
        <w:autoSpaceDN/>
        <w:bidi w:val="0"/>
        <w:spacing w:line="560" w:lineRule="exact"/>
        <w:ind w:firstLine="640" w:firstLineChars="200"/>
        <w:jc w:val="left"/>
        <w:textAlignment w:val="auto"/>
        <w:rPr>
          <w:rFonts w:ascii="仿宋_GB2312" w:hAnsi="宋体" w:eastAsia="仿宋_GB2312" w:cs="仿宋_GB2312"/>
          <w:color w:val="000000"/>
          <w:kern w:val="0"/>
          <w:sz w:val="32"/>
          <w:szCs w:val="32"/>
          <w:lang w:bidi="ar"/>
        </w:rPr>
      </w:pPr>
    </w:p>
    <w:p>
      <w:pPr>
        <w:keepNext w:val="0"/>
        <w:keepLines w:val="0"/>
        <w:pageBreakBefore w:val="0"/>
        <w:widowControl/>
        <w:kinsoku/>
        <w:wordWrap/>
        <w:overflowPunct/>
        <w:topLinePunct w:val="0"/>
        <w:autoSpaceDE/>
        <w:autoSpaceDN/>
        <w:bidi w:val="0"/>
        <w:spacing w:line="560" w:lineRule="exact"/>
        <w:ind w:firstLine="640" w:firstLineChars="200"/>
        <w:jc w:val="left"/>
        <w:textAlignment w:val="auto"/>
        <w:rPr>
          <w:rFonts w:ascii="仿宋_GB2312" w:hAnsi="宋体" w:eastAsia="仿宋_GB2312" w:cs="仿宋_GB2312"/>
          <w:color w:val="000000"/>
          <w:kern w:val="0"/>
          <w:sz w:val="32"/>
          <w:szCs w:val="32"/>
          <w:lang w:bidi="ar"/>
        </w:rPr>
      </w:pPr>
    </w:p>
    <w:p>
      <w:pPr>
        <w:keepNext w:val="0"/>
        <w:keepLines w:val="0"/>
        <w:pageBreakBefore w:val="0"/>
        <w:widowControl/>
        <w:kinsoku/>
        <w:wordWrap/>
        <w:overflowPunct/>
        <w:topLinePunct w:val="0"/>
        <w:autoSpaceDE/>
        <w:autoSpaceDN/>
        <w:bidi w:val="0"/>
        <w:spacing w:line="560" w:lineRule="exact"/>
        <w:ind w:firstLine="640" w:firstLineChars="200"/>
        <w:jc w:val="left"/>
        <w:textAlignment w:val="auto"/>
        <w:rPr>
          <w:rFonts w:ascii="仿宋_GB2312" w:hAnsi="宋体" w:eastAsia="仿宋_GB2312" w:cs="仿宋_GB2312"/>
          <w:color w:val="000000"/>
          <w:kern w:val="0"/>
          <w:sz w:val="32"/>
          <w:szCs w:val="32"/>
          <w:lang w:bidi="ar"/>
        </w:rPr>
      </w:pPr>
    </w:p>
    <w:p>
      <w:pPr>
        <w:keepNext w:val="0"/>
        <w:keepLines w:val="0"/>
        <w:pageBreakBefore w:val="0"/>
        <w:widowControl/>
        <w:kinsoku/>
        <w:wordWrap/>
        <w:overflowPunct/>
        <w:topLinePunct w:val="0"/>
        <w:autoSpaceDE/>
        <w:autoSpaceDN/>
        <w:bidi w:val="0"/>
        <w:spacing w:line="560" w:lineRule="exact"/>
        <w:ind w:firstLine="640" w:firstLineChars="200"/>
        <w:jc w:val="left"/>
        <w:textAlignment w:val="auto"/>
        <w:rPr>
          <w:rFonts w:ascii="仿宋_GB2312" w:hAnsi="宋体" w:eastAsia="仿宋_GB2312" w:cs="仿宋_GB2312"/>
          <w:color w:val="000000"/>
          <w:kern w:val="0"/>
          <w:sz w:val="32"/>
          <w:szCs w:val="32"/>
          <w:lang w:bidi="ar"/>
        </w:rPr>
      </w:pPr>
    </w:p>
    <w:p>
      <w:pPr>
        <w:keepNext w:val="0"/>
        <w:keepLines w:val="0"/>
        <w:pageBreakBefore w:val="0"/>
        <w:widowControl/>
        <w:kinsoku/>
        <w:wordWrap/>
        <w:overflowPunct/>
        <w:topLinePunct w:val="0"/>
        <w:autoSpaceDE/>
        <w:autoSpaceDN/>
        <w:bidi w:val="0"/>
        <w:spacing w:line="560" w:lineRule="exact"/>
        <w:ind w:firstLine="640" w:firstLineChars="200"/>
        <w:jc w:val="left"/>
        <w:textAlignment w:val="auto"/>
        <w:rPr>
          <w:rFonts w:ascii="仿宋_GB2312" w:hAnsi="宋体" w:eastAsia="仿宋_GB2312" w:cs="仿宋_GB2312"/>
          <w:color w:val="000000"/>
          <w:kern w:val="0"/>
          <w:sz w:val="32"/>
          <w:szCs w:val="32"/>
          <w:lang w:bidi="ar"/>
        </w:rPr>
      </w:pPr>
    </w:p>
    <w:p>
      <w:pPr>
        <w:keepNext w:val="0"/>
        <w:keepLines w:val="0"/>
        <w:pageBreakBefore w:val="0"/>
        <w:widowControl/>
        <w:kinsoku/>
        <w:wordWrap/>
        <w:overflowPunct/>
        <w:topLinePunct w:val="0"/>
        <w:autoSpaceDE/>
        <w:autoSpaceDN/>
        <w:bidi w:val="0"/>
        <w:spacing w:line="560" w:lineRule="exact"/>
        <w:ind w:firstLine="640" w:firstLineChars="200"/>
        <w:jc w:val="left"/>
        <w:textAlignment w:val="auto"/>
        <w:rPr>
          <w:rFonts w:ascii="仿宋_GB2312" w:hAnsi="宋体" w:eastAsia="仿宋_GB2312" w:cs="仿宋_GB2312"/>
          <w:color w:val="000000"/>
          <w:kern w:val="0"/>
          <w:sz w:val="32"/>
          <w:szCs w:val="32"/>
          <w:lang w:bidi="ar"/>
        </w:rPr>
      </w:pPr>
    </w:p>
    <w:p>
      <w:pPr>
        <w:keepNext w:val="0"/>
        <w:keepLines w:val="0"/>
        <w:pageBreakBefore w:val="0"/>
        <w:widowControl/>
        <w:kinsoku/>
        <w:wordWrap/>
        <w:overflowPunct/>
        <w:topLinePunct w:val="0"/>
        <w:autoSpaceDE/>
        <w:autoSpaceDN/>
        <w:bidi w:val="0"/>
        <w:spacing w:line="560" w:lineRule="exact"/>
        <w:ind w:firstLine="640" w:firstLineChars="200"/>
        <w:jc w:val="left"/>
        <w:textAlignment w:val="auto"/>
        <w:rPr>
          <w:rFonts w:hint="eastAsia" w:ascii="仿宋_GB2312" w:hAnsi="宋体" w:eastAsia="仿宋_GB2312" w:cs="仿宋_GB2312"/>
          <w:color w:val="000000"/>
          <w:kern w:val="0"/>
          <w:sz w:val="32"/>
          <w:szCs w:val="32"/>
          <w:lang w:eastAsia="zh-CN" w:bidi="ar"/>
        </w:rPr>
      </w:pPr>
    </w:p>
    <w:p>
      <w:pPr>
        <w:keepNext w:val="0"/>
        <w:keepLines w:val="0"/>
        <w:pageBreakBefore w:val="0"/>
        <w:widowControl/>
        <w:kinsoku/>
        <w:wordWrap/>
        <w:overflowPunct/>
        <w:topLinePunct w:val="0"/>
        <w:autoSpaceDE/>
        <w:autoSpaceDN/>
        <w:bidi w:val="0"/>
        <w:spacing w:line="560" w:lineRule="exact"/>
        <w:ind w:firstLine="640" w:firstLineChars="200"/>
        <w:jc w:val="left"/>
        <w:textAlignment w:val="auto"/>
        <w:rPr>
          <w:rFonts w:hint="eastAsia" w:ascii="仿宋_GB2312" w:hAnsi="宋体" w:eastAsia="仿宋_GB2312" w:cs="仿宋_GB2312"/>
          <w:color w:val="000000"/>
          <w:kern w:val="0"/>
          <w:sz w:val="32"/>
          <w:szCs w:val="32"/>
          <w:lang w:eastAsia="zh-CN" w:bidi="ar"/>
        </w:rPr>
      </w:pPr>
    </w:p>
    <w:p>
      <w:pPr>
        <w:keepNext w:val="0"/>
        <w:keepLines w:val="0"/>
        <w:pageBreakBefore w:val="0"/>
        <w:widowControl/>
        <w:numPr>
          <w:ilvl w:val="0"/>
          <w:numId w:val="3"/>
        </w:numPr>
        <w:kinsoku/>
        <w:wordWrap/>
        <w:overflowPunct/>
        <w:topLinePunct w:val="0"/>
        <w:autoSpaceDE/>
        <w:autoSpaceDN/>
        <w:bidi w:val="0"/>
        <w:spacing w:line="560" w:lineRule="exact"/>
        <w:ind w:firstLine="640" w:firstLineChars="200"/>
        <w:jc w:val="left"/>
        <w:textAlignment w:val="auto"/>
        <w:rPr>
          <w:rFonts w:hint="eastAsia" w:ascii="黑体" w:hAnsi="黑体" w:eastAsia="黑体"/>
          <w:color w:val="000000"/>
          <w:kern w:val="0"/>
          <w:sz w:val="32"/>
          <w:szCs w:val="32"/>
          <w:lang w:bidi="ar"/>
        </w:rPr>
      </w:pPr>
      <w:r>
        <w:rPr>
          <w:rFonts w:hint="eastAsia" w:ascii="黑体" w:hAnsi="黑体" w:eastAsia="黑体"/>
          <w:color w:val="000000"/>
          <w:kern w:val="0"/>
          <w:sz w:val="32"/>
          <w:szCs w:val="32"/>
          <w:lang w:bidi="ar"/>
        </w:rPr>
        <w:t>财政拨款收入支出决算总体情况</w:t>
      </w:r>
      <w:r>
        <w:rPr>
          <w:rFonts w:hint="eastAsia" w:ascii="黑体" w:hAnsi="黑体" w:eastAsia="黑体"/>
          <w:color w:val="000000"/>
          <w:kern w:val="0"/>
          <w:sz w:val="32"/>
          <w:szCs w:val="32"/>
          <w:lang w:eastAsia="zh-CN" w:bidi="ar"/>
        </w:rPr>
        <w:t>说明</w:t>
      </w:r>
      <w:r>
        <w:rPr>
          <w:rFonts w:hint="eastAsia" w:ascii="黑体" w:hAnsi="黑体" w:eastAsia="黑体"/>
          <w:color w:val="000000"/>
          <w:kern w:val="0"/>
          <w:sz w:val="32"/>
          <w:szCs w:val="32"/>
          <w:lang w:bidi="ar"/>
        </w:rPr>
        <w:t xml:space="preserve">  </w:t>
      </w:r>
    </w:p>
    <w:p>
      <w:pPr>
        <w:pStyle w:val="6"/>
        <w:keepNext w:val="0"/>
        <w:keepLines w:val="0"/>
        <w:widowControl/>
        <w:suppressLineNumbers w:val="0"/>
        <w:spacing w:before="0" w:beforeAutospacing="0" w:after="0" w:afterAutospacing="0" w:line="27" w:lineRule="atLeast"/>
        <w:ind w:left="0" w:right="0" w:firstLine="720"/>
        <w:rPr>
          <w:rFonts w:hint="eastAsia" w:ascii="仿宋" w:hAnsi="仿宋" w:eastAsia="仿宋" w:cs="仿宋"/>
          <w:color w:val="333333"/>
          <w:sz w:val="30"/>
          <w:szCs w:val="30"/>
          <w:shd w:val="clear" w:fill="FFFFFF"/>
        </w:rPr>
      </w:pPr>
      <w:r>
        <w:rPr>
          <w:rFonts w:hint="eastAsia" w:ascii="仿宋" w:hAnsi="仿宋" w:eastAsia="仿宋" w:cs="仿宋"/>
          <w:color w:val="333333"/>
          <w:sz w:val="30"/>
          <w:szCs w:val="30"/>
          <w:shd w:val="clear" w:fill="FFFFFF"/>
          <w:lang w:eastAsia="zh-CN"/>
        </w:rPr>
        <w:t>.</w:t>
      </w:r>
      <w:r>
        <w:rPr>
          <w:rFonts w:hint="eastAsia" w:ascii="仿宋" w:hAnsi="仿宋" w:eastAsia="仿宋" w:cs="仿宋"/>
          <w:color w:val="333333"/>
          <w:sz w:val="30"/>
          <w:szCs w:val="30"/>
          <w:shd w:val="clear" w:fill="FFFFFF"/>
        </w:rPr>
        <w:t>20</w:t>
      </w:r>
      <w:r>
        <w:rPr>
          <w:rFonts w:hint="eastAsia" w:ascii="仿宋" w:hAnsi="仿宋" w:eastAsia="仿宋" w:cs="仿宋"/>
          <w:color w:val="333333"/>
          <w:sz w:val="30"/>
          <w:szCs w:val="30"/>
          <w:shd w:val="clear" w:fill="FFFFFF"/>
          <w:lang w:val="en-US" w:eastAsia="zh-CN"/>
        </w:rPr>
        <w:t>20</w:t>
      </w:r>
      <w:r>
        <w:rPr>
          <w:rFonts w:hint="eastAsia" w:ascii="仿宋" w:hAnsi="仿宋" w:eastAsia="仿宋" w:cs="仿宋"/>
          <w:color w:val="333333"/>
          <w:sz w:val="30"/>
          <w:szCs w:val="30"/>
          <w:shd w:val="clear" w:fill="FFFFFF"/>
        </w:rPr>
        <w:t>年决算总收</w:t>
      </w:r>
      <w:r>
        <w:rPr>
          <w:rFonts w:hint="eastAsia" w:ascii="仿宋" w:hAnsi="仿宋" w:eastAsia="仿宋" w:cs="仿宋"/>
          <w:color w:val="333333"/>
          <w:sz w:val="30"/>
          <w:szCs w:val="30"/>
          <w:shd w:val="clear" w:fill="FFFFFF"/>
          <w:lang w:val="en-US" w:eastAsia="zh-CN"/>
        </w:rPr>
        <w:t>108.09</w:t>
      </w:r>
      <w:r>
        <w:rPr>
          <w:rFonts w:hint="eastAsia" w:ascii="仿宋" w:hAnsi="仿宋" w:eastAsia="仿宋" w:cs="仿宋"/>
          <w:color w:val="333333"/>
          <w:sz w:val="30"/>
          <w:szCs w:val="30"/>
          <w:shd w:val="clear" w:fill="FFFFFF"/>
        </w:rPr>
        <w:t>万元，其中一般公共预算财政拨款收入</w:t>
      </w:r>
      <w:r>
        <w:rPr>
          <w:rFonts w:hint="eastAsia" w:ascii="仿宋" w:hAnsi="仿宋" w:eastAsia="仿宋" w:cs="仿宋"/>
          <w:color w:val="333333"/>
          <w:sz w:val="30"/>
          <w:szCs w:val="30"/>
          <w:shd w:val="clear" w:fill="FFFFFF"/>
          <w:lang w:val="en-US" w:eastAsia="zh-CN"/>
        </w:rPr>
        <w:t>91.29</w:t>
      </w:r>
      <w:r>
        <w:rPr>
          <w:rFonts w:hint="eastAsia" w:ascii="仿宋" w:hAnsi="仿宋" w:eastAsia="仿宋" w:cs="仿宋"/>
          <w:color w:val="333333"/>
          <w:sz w:val="30"/>
          <w:szCs w:val="30"/>
          <w:shd w:val="clear" w:fill="FFFFFF"/>
        </w:rPr>
        <w:t>万元</w:t>
      </w:r>
      <w:r>
        <w:rPr>
          <w:rFonts w:hint="eastAsia" w:ascii="仿宋" w:hAnsi="仿宋" w:eastAsia="仿宋" w:cs="仿宋"/>
          <w:color w:val="333333"/>
          <w:sz w:val="30"/>
          <w:szCs w:val="30"/>
          <w:shd w:val="clear" w:fill="FFFFFF"/>
          <w:lang w:eastAsia="zh-CN"/>
        </w:rPr>
        <w:t>，</w:t>
      </w:r>
      <w:r>
        <w:rPr>
          <w:rFonts w:hint="eastAsia" w:ascii="仿宋" w:hAnsi="仿宋" w:eastAsia="仿宋" w:cs="仿宋"/>
          <w:color w:val="333333"/>
          <w:sz w:val="30"/>
          <w:szCs w:val="30"/>
          <w:shd w:val="clear" w:fill="FFFFFF"/>
        </w:rPr>
        <w:t>同比去年决算总收</w:t>
      </w:r>
      <w:r>
        <w:rPr>
          <w:rFonts w:hint="eastAsia" w:ascii="仿宋" w:hAnsi="仿宋" w:eastAsia="仿宋" w:cs="仿宋"/>
          <w:color w:val="333333"/>
          <w:sz w:val="30"/>
          <w:szCs w:val="30"/>
          <w:shd w:val="clear" w:fill="FFFFFF"/>
          <w:lang w:val="en-US" w:eastAsia="zh-CN"/>
        </w:rPr>
        <w:t>71.25</w:t>
      </w:r>
      <w:r>
        <w:rPr>
          <w:rFonts w:hint="eastAsia" w:ascii="仿宋" w:hAnsi="仿宋" w:eastAsia="仿宋" w:cs="仿宋"/>
          <w:color w:val="333333"/>
          <w:sz w:val="30"/>
          <w:szCs w:val="30"/>
          <w:shd w:val="clear" w:fill="FFFFFF"/>
        </w:rPr>
        <w:t>万元，增长</w:t>
      </w:r>
      <w:r>
        <w:rPr>
          <w:rFonts w:hint="eastAsia" w:ascii="仿宋" w:hAnsi="仿宋" w:eastAsia="仿宋" w:cs="仿宋"/>
          <w:color w:val="333333"/>
          <w:sz w:val="30"/>
          <w:szCs w:val="30"/>
          <w:shd w:val="clear" w:fill="FFFFFF"/>
          <w:lang w:val="en-US" w:eastAsia="zh-CN"/>
        </w:rPr>
        <w:t>28.12</w:t>
      </w:r>
      <w:r>
        <w:rPr>
          <w:rFonts w:hint="eastAsia" w:ascii="仿宋" w:hAnsi="仿宋" w:eastAsia="仿宋" w:cs="仿宋"/>
          <w:color w:val="333333"/>
          <w:sz w:val="30"/>
          <w:szCs w:val="30"/>
          <w:shd w:val="clear" w:fill="FFFFFF"/>
        </w:rPr>
        <w:t>%；</w:t>
      </w:r>
    </w:p>
    <w:p>
      <w:pPr>
        <w:pStyle w:val="6"/>
        <w:keepNext w:val="0"/>
        <w:keepLines w:val="0"/>
        <w:widowControl/>
        <w:suppressLineNumbers w:val="0"/>
        <w:spacing w:before="0" w:beforeAutospacing="0" w:after="0" w:afterAutospacing="0" w:line="27" w:lineRule="atLeast"/>
        <w:ind w:left="0" w:right="0" w:firstLine="720"/>
        <w:rPr>
          <w:rFonts w:hint="eastAsia" w:ascii="仿宋" w:hAnsi="仿宋" w:eastAsia="仿宋" w:cs="仿宋"/>
          <w:color w:val="333333"/>
          <w:sz w:val="30"/>
          <w:szCs w:val="30"/>
          <w:shd w:val="clear" w:fill="FFFFFF"/>
        </w:rPr>
      </w:pPr>
      <w:r>
        <w:rPr>
          <w:rFonts w:hint="eastAsia" w:ascii="仿宋" w:hAnsi="仿宋" w:eastAsia="仿宋" w:cs="仿宋"/>
          <w:color w:val="333333"/>
          <w:sz w:val="30"/>
          <w:szCs w:val="30"/>
          <w:shd w:val="clear" w:fill="FFFFFF"/>
        </w:rPr>
        <w:t>总支出</w:t>
      </w:r>
      <w:r>
        <w:rPr>
          <w:rFonts w:hint="eastAsia" w:ascii="仿宋" w:hAnsi="仿宋" w:eastAsia="仿宋" w:cs="仿宋"/>
          <w:color w:val="333333"/>
          <w:sz w:val="30"/>
          <w:szCs w:val="30"/>
          <w:shd w:val="clear" w:fill="FFFFFF"/>
          <w:lang w:val="en-US" w:eastAsia="zh-CN"/>
        </w:rPr>
        <w:t>107.86</w:t>
      </w:r>
      <w:r>
        <w:rPr>
          <w:rFonts w:hint="eastAsia" w:ascii="仿宋" w:hAnsi="仿宋" w:eastAsia="仿宋" w:cs="仿宋"/>
          <w:color w:val="333333"/>
          <w:sz w:val="30"/>
          <w:szCs w:val="30"/>
          <w:shd w:val="clear" w:fill="FFFFFF"/>
        </w:rPr>
        <w:t>万元，同比去年决算总支出</w:t>
      </w:r>
      <w:r>
        <w:rPr>
          <w:rFonts w:hint="eastAsia" w:ascii="仿宋" w:hAnsi="仿宋" w:eastAsia="仿宋" w:cs="仿宋"/>
          <w:color w:val="333333"/>
          <w:sz w:val="30"/>
          <w:szCs w:val="30"/>
          <w:shd w:val="clear" w:fill="FFFFFF"/>
          <w:lang w:val="en-US" w:eastAsia="zh-CN"/>
        </w:rPr>
        <w:t>83.60</w:t>
      </w:r>
      <w:r>
        <w:rPr>
          <w:rFonts w:hint="eastAsia" w:ascii="仿宋" w:hAnsi="仿宋" w:eastAsia="仿宋" w:cs="仿宋"/>
          <w:color w:val="333333"/>
          <w:sz w:val="30"/>
          <w:szCs w:val="30"/>
          <w:shd w:val="clear" w:fill="FFFFFF"/>
        </w:rPr>
        <w:t>万元，增长</w:t>
      </w:r>
      <w:r>
        <w:rPr>
          <w:rFonts w:hint="eastAsia" w:ascii="仿宋" w:hAnsi="仿宋" w:eastAsia="仿宋" w:cs="仿宋"/>
          <w:color w:val="333333"/>
          <w:sz w:val="30"/>
          <w:szCs w:val="30"/>
          <w:shd w:val="clear" w:fill="FFFFFF"/>
          <w:lang w:val="en-US" w:eastAsia="zh-CN"/>
        </w:rPr>
        <w:t>29</w:t>
      </w:r>
      <w:r>
        <w:rPr>
          <w:rFonts w:hint="eastAsia" w:ascii="仿宋" w:hAnsi="仿宋" w:eastAsia="仿宋" w:cs="仿宋"/>
          <w:color w:val="333333"/>
          <w:sz w:val="30"/>
          <w:szCs w:val="30"/>
          <w:shd w:val="clear" w:fill="FFFFFF"/>
        </w:rPr>
        <w:t>%，主要为</w:t>
      </w:r>
      <w:r>
        <w:rPr>
          <w:rFonts w:hint="eastAsia" w:ascii="仿宋" w:hAnsi="仿宋" w:eastAsia="仿宋" w:cs="仿宋"/>
          <w:color w:val="333333"/>
          <w:sz w:val="30"/>
          <w:szCs w:val="30"/>
          <w:shd w:val="clear" w:fill="FFFFFF"/>
          <w:lang w:val="en-US" w:eastAsia="zh-CN"/>
        </w:rPr>
        <w:t>基层活动比去年多，</w:t>
      </w:r>
      <w:r>
        <w:rPr>
          <w:rFonts w:hint="eastAsia" w:ascii="仿宋" w:hAnsi="仿宋" w:eastAsia="仿宋" w:cs="仿宋"/>
          <w:color w:val="333333"/>
          <w:sz w:val="30"/>
          <w:szCs w:val="30"/>
          <w:shd w:val="clear" w:fill="FFFFFF"/>
          <w:lang w:eastAsia="zh-CN"/>
        </w:rPr>
        <w:t>年末结转和结余</w:t>
      </w:r>
      <w:r>
        <w:rPr>
          <w:rFonts w:hint="eastAsia" w:ascii="仿宋" w:hAnsi="仿宋" w:eastAsia="仿宋" w:cs="仿宋"/>
          <w:color w:val="333333"/>
          <w:sz w:val="30"/>
          <w:szCs w:val="30"/>
          <w:shd w:val="clear" w:fill="FFFFFF"/>
          <w:lang w:val="en-US" w:eastAsia="zh-CN"/>
        </w:rPr>
        <w:t>0.23万元</w:t>
      </w:r>
      <w:r>
        <w:rPr>
          <w:rFonts w:hint="eastAsia" w:ascii="仿宋" w:hAnsi="仿宋" w:eastAsia="仿宋" w:cs="仿宋"/>
          <w:color w:val="333333"/>
          <w:sz w:val="30"/>
          <w:szCs w:val="30"/>
          <w:shd w:val="clear" w:fill="FFFFFF"/>
        </w:rPr>
        <w:t>。</w:t>
      </w:r>
    </w:p>
    <w:p>
      <w:pPr>
        <w:pStyle w:val="6"/>
        <w:keepNext w:val="0"/>
        <w:keepLines w:val="0"/>
        <w:widowControl/>
        <w:suppressLineNumbers w:val="0"/>
        <w:spacing w:before="0" w:beforeAutospacing="0" w:after="0" w:afterAutospacing="0" w:line="27" w:lineRule="atLeast"/>
        <w:ind w:left="0" w:right="0" w:firstLine="720"/>
        <w:rPr>
          <w:rFonts w:hint="eastAsia" w:ascii="仿宋" w:hAnsi="仿宋" w:eastAsia="仿宋" w:cs="仿宋"/>
          <w:color w:val="333333"/>
          <w:sz w:val="30"/>
          <w:szCs w:val="30"/>
          <w:shd w:val="clear" w:fill="FFFFFF"/>
          <w:lang w:eastAsia="zh-CN"/>
        </w:rPr>
      </w:pPr>
      <w:r>
        <w:rPr>
          <w:rFonts w:hint="eastAsia" w:ascii="仿宋" w:hAnsi="仿宋" w:eastAsia="仿宋" w:cs="仿宋"/>
          <w:color w:val="333333"/>
          <w:sz w:val="30"/>
          <w:szCs w:val="30"/>
          <w:shd w:val="clear" w:fill="FFFFFF"/>
          <w:lang w:eastAsia="zh-CN"/>
        </w:rPr>
        <w:drawing>
          <wp:anchor distT="0" distB="0" distL="114300" distR="114300" simplePos="0" relativeHeight="251662336" behindDoc="0" locked="0" layoutInCell="1" allowOverlap="1">
            <wp:simplePos x="0" y="0"/>
            <wp:positionH relativeFrom="column">
              <wp:posOffset>1158240</wp:posOffset>
            </wp:positionH>
            <wp:positionV relativeFrom="paragraph">
              <wp:posOffset>56515</wp:posOffset>
            </wp:positionV>
            <wp:extent cx="3946525" cy="2850515"/>
            <wp:effectExtent l="4445" t="4445" r="11430" b="21590"/>
            <wp:wrapNone/>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pPr>
        <w:pStyle w:val="6"/>
        <w:keepNext w:val="0"/>
        <w:keepLines w:val="0"/>
        <w:widowControl/>
        <w:suppressLineNumbers w:val="0"/>
        <w:spacing w:before="0" w:beforeAutospacing="0" w:after="0" w:afterAutospacing="0" w:line="27" w:lineRule="atLeast"/>
        <w:ind w:left="0" w:right="0" w:firstLine="720"/>
        <w:rPr>
          <w:rFonts w:hint="eastAsia" w:ascii="仿宋" w:hAnsi="仿宋" w:eastAsia="仿宋" w:cs="仿宋"/>
          <w:color w:val="333333"/>
          <w:sz w:val="30"/>
          <w:szCs w:val="30"/>
          <w:shd w:val="clear" w:fill="FFFFFF"/>
          <w:lang w:eastAsia="zh-CN"/>
        </w:rPr>
      </w:pPr>
    </w:p>
    <w:p>
      <w:pPr>
        <w:pStyle w:val="6"/>
        <w:keepNext w:val="0"/>
        <w:keepLines w:val="0"/>
        <w:widowControl/>
        <w:suppressLineNumbers w:val="0"/>
        <w:spacing w:before="0" w:beforeAutospacing="0" w:after="0" w:afterAutospacing="0" w:line="27" w:lineRule="atLeast"/>
        <w:ind w:left="0" w:right="0" w:firstLine="720"/>
        <w:rPr>
          <w:rFonts w:hint="eastAsia" w:ascii="仿宋" w:hAnsi="仿宋" w:eastAsia="仿宋" w:cs="仿宋"/>
          <w:color w:val="333333"/>
          <w:sz w:val="30"/>
          <w:szCs w:val="30"/>
          <w:shd w:val="clear" w:fill="FFFFFF"/>
          <w:lang w:eastAsia="zh-CN"/>
        </w:rPr>
      </w:pPr>
    </w:p>
    <w:p>
      <w:pPr>
        <w:pStyle w:val="6"/>
        <w:keepNext w:val="0"/>
        <w:keepLines w:val="0"/>
        <w:widowControl/>
        <w:suppressLineNumbers w:val="0"/>
        <w:spacing w:before="0" w:beforeAutospacing="0" w:after="0" w:afterAutospacing="0" w:line="27" w:lineRule="atLeast"/>
        <w:ind w:left="0" w:right="0" w:firstLine="720"/>
        <w:rPr>
          <w:rFonts w:hint="eastAsia" w:ascii="仿宋" w:hAnsi="仿宋" w:eastAsia="仿宋" w:cs="仿宋"/>
          <w:color w:val="333333"/>
          <w:sz w:val="30"/>
          <w:szCs w:val="30"/>
          <w:shd w:val="clear" w:fill="FFFFFF"/>
          <w:lang w:eastAsia="zh-CN"/>
        </w:rPr>
      </w:pPr>
    </w:p>
    <w:p>
      <w:pPr>
        <w:pStyle w:val="6"/>
        <w:keepNext w:val="0"/>
        <w:keepLines w:val="0"/>
        <w:widowControl/>
        <w:suppressLineNumbers w:val="0"/>
        <w:spacing w:before="0" w:beforeAutospacing="0" w:after="0" w:afterAutospacing="0" w:line="27" w:lineRule="atLeast"/>
        <w:ind w:left="0" w:right="0" w:firstLine="720"/>
        <w:rPr>
          <w:rFonts w:hint="eastAsia" w:ascii="仿宋" w:hAnsi="仿宋" w:eastAsia="仿宋" w:cs="仿宋"/>
          <w:color w:val="333333"/>
          <w:sz w:val="30"/>
          <w:szCs w:val="30"/>
          <w:shd w:val="clear" w:fill="FFFFFF"/>
          <w:lang w:eastAsia="zh-CN"/>
        </w:rPr>
      </w:pPr>
    </w:p>
    <w:p>
      <w:pPr>
        <w:pStyle w:val="6"/>
        <w:keepNext w:val="0"/>
        <w:keepLines w:val="0"/>
        <w:widowControl/>
        <w:suppressLineNumbers w:val="0"/>
        <w:spacing w:before="0" w:beforeAutospacing="0" w:after="0" w:afterAutospacing="0" w:line="27" w:lineRule="atLeast"/>
        <w:ind w:left="0" w:right="0" w:firstLine="720"/>
        <w:rPr>
          <w:rFonts w:hint="eastAsia" w:ascii="仿宋" w:hAnsi="仿宋" w:eastAsia="仿宋" w:cs="仿宋"/>
          <w:color w:val="333333"/>
          <w:sz w:val="30"/>
          <w:szCs w:val="30"/>
          <w:shd w:val="clear" w:fill="FFFFFF"/>
          <w:lang w:eastAsia="zh-CN"/>
        </w:rPr>
      </w:pPr>
    </w:p>
    <w:p>
      <w:pPr>
        <w:pStyle w:val="6"/>
        <w:keepNext w:val="0"/>
        <w:keepLines w:val="0"/>
        <w:widowControl/>
        <w:suppressLineNumbers w:val="0"/>
        <w:spacing w:before="0" w:beforeAutospacing="0" w:after="0" w:afterAutospacing="0" w:line="27" w:lineRule="atLeast"/>
        <w:ind w:left="0" w:right="0" w:firstLine="720"/>
        <w:rPr>
          <w:rFonts w:hint="eastAsia" w:ascii="仿宋" w:hAnsi="仿宋" w:eastAsia="仿宋" w:cs="仿宋"/>
          <w:color w:val="333333"/>
          <w:sz w:val="30"/>
          <w:szCs w:val="30"/>
          <w:shd w:val="clear" w:fill="FFFFFF"/>
          <w:lang w:eastAsia="zh-CN"/>
        </w:rPr>
      </w:pPr>
    </w:p>
    <w:p>
      <w:pPr>
        <w:pStyle w:val="6"/>
        <w:keepNext w:val="0"/>
        <w:keepLines w:val="0"/>
        <w:widowControl/>
        <w:suppressLineNumbers w:val="0"/>
        <w:spacing w:before="0" w:beforeAutospacing="0" w:after="0" w:afterAutospacing="0" w:line="27" w:lineRule="atLeast"/>
        <w:ind w:left="0" w:right="0" w:firstLine="720"/>
        <w:rPr>
          <w:rFonts w:hint="eastAsia" w:ascii="仿宋" w:hAnsi="仿宋" w:eastAsia="仿宋" w:cs="仿宋"/>
          <w:color w:val="333333"/>
          <w:sz w:val="30"/>
          <w:szCs w:val="30"/>
          <w:shd w:val="clear" w:fill="FFFFFF"/>
          <w:lang w:eastAsia="zh-CN"/>
        </w:rPr>
      </w:pPr>
    </w:p>
    <w:p>
      <w:pPr>
        <w:keepNext w:val="0"/>
        <w:keepLines w:val="0"/>
        <w:pageBreakBefore w:val="0"/>
        <w:widowControl/>
        <w:numPr>
          <w:ilvl w:val="0"/>
          <w:numId w:val="0"/>
        </w:numPr>
        <w:kinsoku/>
        <w:wordWrap/>
        <w:overflowPunct/>
        <w:topLinePunct w:val="0"/>
        <w:autoSpaceDE/>
        <w:autoSpaceDN/>
        <w:bidi w:val="0"/>
        <w:spacing w:line="560" w:lineRule="exact"/>
        <w:ind w:firstLine="640" w:firstLineChars="200"/>
        <w:jc w:val="left"/>
        <w:textAlignment w:val="auto"/>
        <w:rPr>
          <w:rFonts w:ascii="仿宋_GB2312" w:hAnsi="仿宋" w:eastAsia="仿宋_GB2312"/>
          <w:sz w:val="32"/>
          <w:szCs w:val="32"/>
        </w:rPr>
      </w:pPr>
      <w:r>
        <w:rPr>
          <w:rFonts w:hint="eastAsia" w:ascii="仿宋_GB2312" w:hAnsi="仿宋" w:eastAsia="仿宋_GB2312"/>
          <w:sz w:val="32"/>
          <w:szCs w:val="32"/>
          <w:lang w:eastAsia="zh-CN"/>
        </w:rPr>
        <w:t>2020</w:t>
      </w:r>
      <w:r>
        <w:rPr>
          <w:rFonts w:hint="eastAsia" w:ascii="仿宋_GB2312" w:hAnsi="仿宋" w:eastAsia="仿宋_GB2312"/>
          <w:sz w:val="32"/>
          <w:szCs w:val="32"/>
        </w:rPr>
        <w:t>年</w:t>
      </w:r>
      <w:r>
        <w:rPr>
          <w:rFonts w:ascii="仿宋_GB2312" w:hAnsi="宋体" w:eastAsia="仿宋_GB2312" w:cs="仿宋_GB2312"/>
          <w:color w:val="000000"/>
          <w:kern w:val="0"/>
          <w:sz w:val="32"/>
          <w:szCs w:val="32"/>
          <w:lang w:bidi="ar"/>
        </w:rPr>
        <w:t>财政拨款</w:t>
      </w:r>
      <w:r>
        <w:rPr>
          <w:rFonts w:hint="eastAsia" w:ascii="仿宋_GB2312" w:hAnsi="仿宋" w:eastAsia="仿宋_GB2312"/>
          <w:sz w:val="32"/>
          <w:szCs w:val="32"/>
        </w:rPr>
        <w:t>收入总体情况及比上年增长</w:t>
      </w:r>
      <w:r>
        <w:rPr>
          <w:rFonts w:hint="eastAsia" w:ascii="仿宋_GB2312" w:hAnsi="仿宋" w:eastAsia="仿宋_GB2312"/>
          <w:sz w:val="32"/>
          <w:szCs w:val="32"/>
          <w:lang w:eastAsia="zh-CN"/>
        </w:rPr>
        <w:t>，</w:t>
      </w:r>
      <w:r>
        <w:rPr>
          <w:rFonts w:hint="eastAsia" w:ascii="仿宋_GB2312" w:hAnsi="仿宋" w:eastAsia="仿宋_GB2312"/>
          <w:sz w:val="32"/>
          <w:szCs w:val="32"/>
        </w:rPr>
        <w:t>主要原因</w:t>
      </w:r>
      <w:r>
        <w:rPr>
          <w:rFonts w:hint="eastAsia" w:ascii="仿宋_GB2312" w:hAnsi="仿宋" w:eastAsia="仿宋_GB2312"/>
          <w:sz w:val="32"/>
          <w:szCs w:val="32"/>
          <w:lang w:eastAsia="zh-CN"/>
        </w:rPr>
        <w:t>单位争取省市上级项目资金用为专用项目建设</w:t>
      </w:r>
      <w:r>
        <w:rPr>
          <w:rFonts w:hint="eastAsia" w:ascii="仿宋_GB2312" w:hAnsi="仿宋" w:eastAsia="仿宋_GB2312"/>
          <w:sz w:val="32"/>
          <w:szCs w:val="32"/>
        </w:rPr>
        <w:t>。</w:t>
      </w:r>
    </w:p>
    <w:p>
      <w:pPr>
        <w:keepNext w:val="0"/>
        <w:keepLines w:val="0"/>
        <w:pageBreakBefore w:val="0"/>
        <w:widowControl/>
        <w:kinsoku/>
        <w:wordWrap/>
        <w:overflowPunct/>
        <w:topLinePunct w:val="0"/>
        <w:autoSpaceDE/>
        <w:autoSpaceDN/>
        <w:bidi w:val="0"/>
        <w:spacing w:line="560" w:lineRule="exact"/>
        <w:ind w:firstLine="640" w:firstLineChars="200"/>
        <w:jc w:val="left"/>
        <w:textAlignment w:val="auto"/>
        <w:rPr>
          <w:rFonts w:ascii="仿宋_GB2312" w:hAnsi="仿宋" w:eastAsia="仿宋_GB2312"/>
          <w:sz w:val="32"/>
          <w:szCs w:val="32"/>
        </w:rPr>
      </w:pPr>
      <w:r>
        <w:rPr>
          <w:rFonts w:hint="eastAsia" w:ascii="仿宋_GB2312" w:hAnsi="仿宋" w:eastAsia="仿宋_GB2312"/>
          <w:sz w:val="32"/>
          <w:szCs w:val="32"/>
          <w:lang w:eastAsia="zh-CN"/>
        </w:rPr>
        <w:t>2020</w:t>
      </w:r>
      <w:r>
        <w:rPr>
          <w:rFonts w:hint="eastAsia" w:ascii="仿宋_GB2312" w:hAnsi="仿宋" w:eastAsia="仿宋_GB2312"/>
          <w:sz w:val="32"/>
          <w:szCs w:val="32"/>
        </w:rPr>
        <w:t>年</w:t>
      </w:r>
      <w:r>
        <w:rPr>
          <w:rFonts w:ascii="仿宋_GB2312" w:hAnsi="宋体" w:eastAsia="仿宋_GB2312" w:cs="仿宋_GB2312"/>
          <w:color w:val="000000"/>
          <w:kern w:val="0"/>
          <w:sz w:val="32"/>
          <w:szCs w:val="32"/>
          <w:lang w:bidi="ar"/>
        </w:rPr>
        <w:t>财政拨款</w:t>
      </w:r>
      <w:r>
        <w:rPr>
          <w:rFonts w:hint="eastAsia" w:ascii="仿宋_GB2312" w:hAnsi="仿宋" w:eastAsia="仿宋_GB2312"/>
          <w:sz w:val="32"/>
          <w:szCs w:val="32"/>
        </w:rPr>
        <w:t>支出总体情况及比上年增长，主要原因</w:t>
      </w:r>
      <w:r>
        <w:rPr>
          <w:rFonts w:hint="eastAsia" w:ascii="仿宋_GB2312" w:hAnsi="仿宋" w:eastAsia="仿宋_GB2312"/>
          <w:sz w:val="32"/>
          <w:szCs w:val="32"/>
          <w:lang w:eastAsia="zh-CN"/>
        </w:rPr>
        <w:t>上级项目资金拨付给申请单位用于“妇女儿童中心”、“女大学生创业”项目建设</w:t>
      </w:r>
      <w:r>
        <w:rPr>
          <w:rFonts w:hint="eastAsia" w:ascii="仿宋_GB2312" w:hAnsi="仿宋" w:eastAsia="仿宋_GB2312"/>
          <w:sz w:val="32"/>
          <w:szCs w:val="32"/>
        </w:rPr>
        <w:t>。</w:t>
      </w:r>
    </w:p>
    <w:p>
      <w:pPr>
        <w:keepNext w:val="0"/>
        <w:keepLines w:val="0"/>
        <w:pageBreakBefore w:val="0"/>
        <w:widowControl/>
        <w:kinsoku/>
        <w:wordWrap/>
        <w:overflowPunct/>
        <w:topLinePunct w:val="0"/>
        <w:autoSpaceDE/>
        <w:autoSpaceDN/>
        <w:bidi w:val="0"/>
        <w:spacing w:line="560" w:lineRule="exact"/>
        <w:ind w:firstLine="640" w:firstLineChars="200"/>
        <w:jc w:val="left"/>
        <w:textAlignment w:val="auto"/>
        <w:rPr>
          <w:rFonts w:ascii="黑体" w:hAnsi="黑体" w:eastAsia="黑体"/>
          <w:color w:val="000000"/>
          <w:kern w:val="0"/>
          <w:sz w:val="32"/>
          <w:szCs w:val="32"/>
          <w:lang w:bidi="ar"/>
        </w:rPr>
      </w:pPr>
      <w:r>
        <w:rPr>
          <w:rFonts w:hint="eastAsia" w:ascii="黑体" w:hAnsi="黑体" w:eastAsia="黑体"/>
          <w:color w:val="000000"/>
          <w:kern w:val="0"/>
          <w:sz w:val="32"/>
          <w:szCs w:val="32"/>
          <w:lang w:bidi="ar"/>
        </w:rPr>
        <w:t>五、一般公共预算财政拨款支出决算情况</w:t>
      </w:r>
      <w:r>
        <w:rPr>
          <w:rFonts w:hint="eastAsia" w:ascii="黑体" w:hAnsi="黑体" w:eastAsia="黑体"/>
          <w:color w:val="000000"/>
          <w:kern w:val="0"/>
          <w:sz w:val="32"/>
          <w:szCs w:val="32"/>
          <w:lang w:eastAsia="zh-CN" w:bidi="ar"/>
        </w:rPr>
        <w:t>说明</w:t>
      </w:r>
    </w:p>
    <w:p>
      <w:pPr>
        <w:keepNext w:val="0"/>
        <w:keepLines w:val="0"/>
        <w:pageBreakBefore w:val="0"/>
        <w:widowControl/>
        <w:kinsoku/>
        <w:wordWrap/>
        <w:overflowPunct/>
        <w:topLinePunct w:val="0"/>
        <w:autoSpaceDE/>
        <w:autoSpaceDN/>
        <w:bidi w:val="0"/>
        <w:spacing w:line="560" w:lineRule="exact"/>
        <w:ind w:firstLine="643" w:firstLineChars="200"/>
        <w:jc w:val="left"/>
        <w:textAlignment w:val="auto"/>
        <w:rPr>
          <w:rFonts w:ascii="楷体_GB2312" w:hAnsi="宋体" w:eastAsia="楷体_GB2312" w:cs="楷体_GB2312"/>
          <w:b/>
          <w:color w:val="000000"/>
          <w:kern w:val="0"/>
          <w:sz w:val="32"/>
          <w:szCs w:val="32"/>
          <w:lang w:bidi="ar"/>
        </w:rPr>
      </w:pPr>
      <w:r>
        <w:rPr>
          <w:rFonts w:ascii="楷体_GB2312" w:hAnsi="宋体" w:eastAsia="楷体_GB2312" w:cs="楷体_GB2312"/>
          <w:b/>
          <w:color w:val="000000"/>
          <w:kern w:val="0"/>
          <w:sz w:val="32"/>
          <w:szCs w:val="32"/>
          <w:lang w:bidi="ar"/>
        </w:rPr>
        <w:t>（一）财政拨款支出决算总体情况</w:t>
      </w:r>
      <w:r>
        <w:rPr>
          <w:rFonts w:hint="eastAsia" w:ascii="楷体_GB2312" w:hAnsi="宋体" w:eastAsia="楷体_GB2312" w:cs="楷体_GB2312"/>
          <w:b/>
          <w:color w:val="000000"/>
          <w:kern w:val="0"/>
          <w:sz w:val="32"/>
          <w:szCs w:val="32"/>
          <w:lang w:eastAsia="zh-CN" w:bidi="ar"/>
        </w:rPr>
        <w:t>说明</w:t>
      </w:r>
      <w:r>
        <w:rPr>
          <w:rFonts w:ascii="楷体_GB2312" w:hAnsi="宋体" w:eastAsia="楷体_GB2312" w:cs="楷体_GB2312"/>
          <w:b/>
          <w:color w:val="000000"/>
          <w:kern w:val="0"/>
          <w:sz w:val="32"/>
          <w:szCs w:val="32"/>
          <w:lang w:bidi="ar"/>
        </w:rPr>
        <w:t>。</w:t>
      </w:r>
    </w:p>
    <w:p>
      <w:pPr>
        <w:keepNext w:val="0"/>
        <w:keepLines w:val="0"/>
        <w:pageBreakBefore w:val="0"/>
        <w:widowControl/>
        <w:kinsoku/>
        <w:wordWrap/>
        <w:overflowPunct/>
        <w:topLinePunct w:val="0"/>
        <w:autoSpaceDE/>
        <w:autoSpaceDN/>
        <w:bidi w:val="0"/>
        <w:spacing w:line="560" w:lineRule="exact"/>
        <w:ind w:firstLine="640" w:firstLineChars="200"/>
        <w:jc w:val="left"/>
        <w:textAlignment w:val="auto"/>
        <w:rPr>
          <w:rFonts w:hint="eastAsia" w:ascii="仿宋_GB2312" w:hAnsi="仿宋" w:eastAsia="仿宋_GB2312"/>
          <w:sz w:val="32"/>
          <w:szCs w:val="32"/>
          <w:lang w:eastAsia="zh-CN"/>
        </w:rPr>
      </w:pPr>
      <w:r>
        <w:rPr>
          <w:rFonts w:hint="eastAsia" w:ascii="仿宋_GB2312" w:hAnsi="宋体" w:eastAsia="仿宋_GB2312" w:cs="仿宋_GB2312"/>
          <w:color w:val="000000"/>
          <w:kern w:val="0"/>
          <w:sz w:val="32"/>
          <w:szCs w:val="32"/>
          <w:lang w:eastAsia="zh-CN" w:bidi="ar"/>
        </w:rPr>
        <w:t>2020</w:t>
      </w:r>
      <w:r>
        <w:rPr>
          <w:rFonts w:ascii="仿宋_GB2312" w:hAnsi="宋体" w:eastAsia="仿宋_GB2312" w:cs="仿宋_GB2312"/>
          <w:color w:val="000000"/>
          <w:kern w:val="0"/>
          <w:sz w:val="32"/>
          <w:szCs w:val="32"/>
          <w:lang w:bidi="ar"/>
        </w:rPr>
        <w:t xml:space="preserve"> 年财政拨款支出</w:t>
      </w:r>
      <w:r>
        <w:rPr>
          <w:rFonts w:hint="eastAsia" w:ascii="仿宋_GB2312" w:hAnsi="宋体" w:eastAsia="仿宋_GB2312" w:cs="仿宋_GB2312"/>
          <w:color w:val="000000"/>
          <w:kern w:val="0"/>
          <w:sz w:val="32"/>
          <w:szCs w:val="32"/>
          <w:lang w:val="en-US" w:eastAsia="zh-CN" w:bidi="ar"/>
        </w:rPr>
        <w:t>98.68</w:t>
      </w:r>
      <w:r>
        <w:rPr>
          <w:rFonts w:ascii="仿宋_GB2312" w:hAnsi="宋体" w:eastAsia="仿宋_GB2312" w:cs="仿宋_GB2312"/>
          <w:color w:val="000000"/>
          <w:kern w:val="0"/>
          <w:sz w:val="32"/>
          <w:szCs w:val="32"/>
          <w:lang w:bidi="ar"/>
        </w:rPr>
        <w:t>万元，占本年支出合计的</w:t>
      </w:r>
      <w:r>
        <w:rPr>
          <w:rFonts w:hint="eastAsia" w:ascii="仿宋_GB2312" w:hAnsi="宋体" w:eastAsia="仿宋_GB2312" w:cs="仿宋_GB2312"/>
          <w:color w:val="000000"/>
          <w:kern w:val="0"/>
          <w:sz w:val="32"/>
          <w:szCs w:val="32"/>
          <w:lang w:val="en-US" w:eastAsia="zh-CN" w:bidi="ar"/>
        </w:rPr>
        <w:t>91.49</w:t>
      </w:r>
      <w:r>
        <w:rPr>
          <w:rFonts w:ascii="仿宋_GB2312" w:hAnsi="宋体" w:eastAsia="仿宋_GB2312" w:cs="仿宋_GB2312"/>
          <w:color w:val="000000"/>
          <w:kern w:val="0"/>
          <w:sz w:val="32"/>
          <w:szCs w:val="32"/>
          <w:lang w:bidi="ar"/>
        </w:rPr>
        <w:t>%。与</w:t>
      </w:r>
      <w:r>
        <w:rPr>
          <w:rFonts w:hint="eastAsia" w:ascii="仿宋_GB2312" w:hAnsi="宋体" w:eastAsia="仿宋_GB2312" w:cs="仿宋_GB2312"/>
          <w:color w:val="000000"/>
          <w:kern w:val="0"/>
          <w:sz w:val="32"/>
          <w:szCs w:val="32"/>
          <w:lang w:bidi="ar"/>
        </w:rPr>
        <w:t>上年</w:t>
      </w:r>
      <w:r>
        <w:rPr>
          <w:rFonts w:ascii="仿宋_GB2312" w:hAnsi="宋体" w:eastAsia="仿宋_GB2312" w:cs="仿宋_GB2312"/>
          <w:color w:val="000000"/>
          <w:kern w:val="0"/>
          <w:sz w:val="32"/>
          <w:szCs w:val="32"/>
          <w:lang w:bidi="ar"/>
        </w:rPr>
        <w:t>相比，财政拨款支出增加</w:t>
      </w:r>
      <w:r>
        <w:rPr>
          <w:rFonts w:hint="eastAsia" w:ascii="仿宋_GB2312" w:hAnsi="宋体" w:eastAsia="仿宋_GB2312" w:cs="仿宋_GB2312"/>
          <w:color w:val="000000"/>
          <w:kern w:val="0"/>
          <w:sz w:val="32"/>
          <w:szCs w:val="32"/>
          <w:lang w:val="en-US" w:eastAsia="zh-CN" w:bidi="ar"/>
        </w:rPr>
        <w:t>29</w:t>
      </w:r>
      <w:r>
        <w:rPr>
          <w:rFonts w:ascii="仿宋_GB2312" w:hAnsi="宋体" w:eastAsia="仿宋_GB2312" w:cs="仿宋_GB2312"/>
          <w:color w:val="000000"/>
          <w:kern w:val="0"/>
          <w:sz w:val="32"/>
          <w:szCs w:val="32"/>
          <w:lang w:bidi="ar"/>
        </w:rPr>
        <w:t>万元，增长主要</w:t>
      </w:r>
      <w:r>
        <w:rPr>
          <w:rFonts w:hint="eastAsia" w:ascii="仿宋_GB2312" w:hAnsi="宋体" w:eastAsia="仿宋_GB2312" w:cs="仿宋_GB2312"/>
          <w:color w:val="000000"/>
          <w:kern w:val="0"/>
          <w:sz w:val="32"/>
          <w:szCs w:val="32"/>
          <w:lang w:bidi="ar"/>
        </w:rPr>
        <w:t>原因是</w:t>
      </w:r>
      <w:r>
        <w:rPr>
          <w:rFonts w:hint="eastAsia" w:ascii="仿宋_GB2312" w:hAnsi="仿宋" w:eastAsia="仿宋_GB2312"/>
          <w:sz w:val="32"/>
          <w:szCs w:val="32"/>
          <w:lang w:eastAsia="zh-CN"/>
        </w:rPr>
        <w:t>上级项目资金拨付给申请单位用于“妇女儿童中心”、“女大学生创业”项目建设。</w:t>
      </w:r>
    </w:p>
    <w:p>
      <w:pPr>
        <w:keepNext w:val="0"/>
        <w:keepLines w:val="0"/>
        <w:pageBreakBefore w:val="0"/>
        <w:widowControl/>
        <w:kinsoku/>
        <w:wordWrap/>
        <w:overflowPunct/>
        <w:topLinePunct w:val="0"/>
        <w:autoSpaceDE/>
        <w:autoSpaceDN/>
        <w:bidi w:val="0"/>
        <w:spacing w:line="560" w:lineRule="exact"/>
        <w:ind w:firstLine="640" w:firstLineChars="200"/>
        <w:jc w:val="left"/>
        <w:textAlignment w:val="auto"/>
        <w:rPr>
          <w:rFonts w:hint="eastAsia" w:ascii="仿宋_GB2312" w:hAnsi="仿宋" w:eastAsia="仿宋_GB2312"/>
          <w:sz w:val="32"/>
          <w:szCs w:val="32"/>
          <w:lang w:eastAsia="zh-CN"/>
        </w:rPr>
      </w:pPr>
    </w:p>
    <w:p>
      <w:pPr>
        <w:keepNext w:val="0"/>
        <w:keepLines w:val="0"/>
        <w:pageBreakBefore w:val="0"/>
        <w:widowControl/>
        <w:kinsoku/>
        <w:wordWrap/>
        <w:overflowPunct/>
        <w:topLinePunct w:val="0"/>
        <w:autoSpaceDE/>
        <w:autoSpaceDN/>
        <w:bidi w:val="0"/>
        <w:spacing w:line="560" w:lineRule="exact"/>
        <w:ind w:firstLine="640" w:firstLineChars="200"/>
        <w:jc w:val="left"/>
        <w:textAlignment w:val="auto"/>
        <w:rPr>
          <w:rFonts w:hint="eastAsia" w:ascii="仿宋_GB2312" w:hAnsi="仿宋" w:eastAsia="仿宋_GB2312"/>
          <w:sz w:val="32"/>
          <w:szCs w:val="32"/>
          <w:lang w:eastAsia="zh-CN"/>
        </w:rPr>
      </w:pPr>
      <w:r>
        <w:rPr>
          <w:rFonts w:hint="eastAsia" w:ascii="仿宋_GB2312" w:hAnsi="仿宋" w:eastAsia="仿宋_GB2312"/>
          <w:sz w:val="32"/>
          <w:szCs w:val="32"/>
          <w:lang w:eastAsia="zh-CN"/>
        </w:rPr>
        <w:drawing>
          <wp:anchor distT="0" distB="0" distL="114300" distR="114300" simplePos="0" relativeHeight="251663360" behindDoc="1" locked="0" layoutInCell="1" allowOverlap="1">
            <wp:simplePos x="0" y="0"/>
            <wp:positionH relativeFrom="column">
              <wp:posOffset>1363980</wp:posOffset>
            </wp:positionH>
            <wp:positionV relativeFrom="paragraph">
              <wp:posOffset>118745</wp:posOffset>
            </wp:positionV>
            <wp:extent cx="3720465" cy="3282950"/>
            <wp:effectExtent l="4445" t="4445" r="8890" b="65405"/>
            <wp:wrapTight wrapText="bothSides">
              <wp:wrapPolygon>
                <wp:start x="-26" y="-29"/>
                <wp:lineTo x="-26" y="21529"/>
                <wp:lineTo x="21541" y="21529"/>
                <wp:lineTo x="21541" y="-29"/>
                <wp:lineTo x="-26" y="-29"/>
              </wp:wrapPolygon>
            </wp:wrapTight>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pPr>
        <w:keepNext w:val="0"/>
        <w:keepLines w:val="0"/>
        <w:pageBreakBefore w:val="0"/>
        <w:widowControl/>
        <w:kinsoku/>
        <w:wordWrap/>
        <w:overflowPunct/>
        <w:topLinePunct w:val="0"/>
        <w:autoSpaceDE/>
        <w:autoSpaceDN/>
        <w:bidi w:val="0"/>
        <w:spacing w:line="560" w:lineRule="exact"/>
        <w:ind w:firstLine="640" w:firstLineChars="200"/>
        <w:jc w:val="left"/>
        <w:textAlignment w:val="auto"/>
        <w:rPr>
          <w:rFonts w:hint="eastAsia" w:ascii="仿宋_GB2312" w:hAnsi="仿宋" w:eastAsia="仿宋_GB2312"/>
          <w:sz w:val="32"/>
          <w:szCs w:val="32"/>
          <w:lang w:eastAsia="zh-CN"/>
        </w:rPr>
      </w:pPr>
    </w:p>
    <w:p>
      <w:pPr>
        <w:keepNext w:val="0"/>
        <w:keepLines w:val="0"/>
        <w:pageBreakBefore w:val="0"/>
        <w:widowControl/>
        <w:kinsoku/>
        <w:wordWrap/>
        <w:overflowPunct/>
        <w:topLinePunct w:val="0"/>
        <w:autoSpaceDE/>
        <w:autoSpaceDN/>
        <w:bidi w:val="0"/>
        <w:spacing w:line="560" w:lineRule="exact"/>
        <w:ind w:firstLine="640" w:firstLineChars="200"/>
        <w:jc w:val="left"/>
        <w:textAlignment w:val="auto"/>
        <w:rPr>
          <w:rFonts w:hint="eastAsia" w:ascii="仿宋_GB2312" w:hAnsi="仿宋" w:eastAsia="仿宋_GB2312"/>
          <w:sz w:val="32"/>
          <w:szCs w:val="32"/>
          <w:lang w:eastAsia="zh-CN"/>
        </w:rPr>
      </w:pPr>
    </w:p>
    <w:p>
      <w:pPr>
        <w:keepNext w:val="0"/>
        <w:keepLines w:val="0"/>
        <w:pageBreakBefore w:val="0"/>
        <w:widowControl/>
        <w:kinsoku/>
        <w:wordWrap/>
        <w:overflowPunct/>
        <w:topLinePunct w:val="0"/>
        <w:autoSpaceDE/>
        <w:autoSpaceDN/>
        <w:bidi w:val="0"/>
        <w:spacing w:line="560" w:lineRule="exact"/>
        <w:ind w:firstLine="640" w:firstLineChars="200"/>
        <w:jc w:val="left"/>
        <w:textAlignment w:val="auto"/>
        <w:rPr>
          <w:rFonts w:hint="eastAsia" w:ascii="仿宋_GB2312" w:hAnsi="仿宋" w:eastAsia="仿宋_GB2312"/>
          <w:sz w:val="32"/>
          <w:szCs w:val="32"/>
          <w:lang w:eastAsia="zh-CN"/>
        </w:rPr>
      </w:pPr>
    </w:p>
    <w:p>
      <w:pPr>
        <w:keepNext w:val="0"/>
        <w:keepLines w:val="0"/>
        <w:pageBreakBefore w:val="0"/>
        <w:widowControl/>
        <w:kinsoku/>
        <w:wordWrap/>
        <w:overflowPunct/>
        <w:topLinePunct w:val="0"/>
        <w:autoSpaceDE/>
        <w:autoSpaceDN/>
        <w:bidi w:val="0"/>
        <w:spacing w:line="560" w:lineRule="exact"/>
        <w:ind w:firstLine="640" w:firstLineChars="200"/>
        <w:jc w:val="left"/>
        <w:textAlignment w:val="auto"/>
        <w:rPr>
          <w:rFonts w:hint="eastAsia" w:ascii="仿宋_GB2312" w:hAnsi="仿宋" w:eastAsia="仿宋_GB2312"/>
          <w:sz w:val="32"/>
          <w:szCs w:val="32"/>
          <w:lang w:eastAsia="zh-CN"/>
        </w:rPr>
      </w:pPr>
    </w:p>
    <w:p>
      <w:pPr>
        <w:keepNext w:val="0"/>
        <w:keepLines w:val="0"/>
        <w:pageBreakBefore w:val="0"/>
        <w:widowControl/>
        <w:kinsoku/>
        <w:wordWrap/>
        <w:overflowPunct/>
        <w:topLinePunct w:val="0"/>
        <w:autoSpaceDE/>
        <w:autoSpaceDN/>
        <w:bidi w:val="0"/>
        <w:spacing w:line="560" w:lineRule="exact"/>
        <w:ind w:firstLine="640" w:firstLineChars="200"/>
        <w:jc w:val="left"/>
        <w:textAlignment w:val="auto"/>
        <w:rPr>
          <w:rFonts w:hint="eastAsia" w:ascii="仿宋_GB2312" w:hAnsi="仿宋" w:eastAsia="仿宋_GB2312"/>
          <w:sz w:val="32"/>
          <w:szCs w:val="32"/>
          <w:lang w:eastAsia="zh-CN"/>
        </w:rPr>
      </w:pPr>
    </w:p>
    <w:p>
      <w:pPr>
        <w:keepNext w:val="0"/>
        <w:keepLines w:val="0"/>
        <w:pageBreakBefore w:val="0"/>
        <w:widowControl/>
        <w:kinsoku/>
        <w:wordWrap/>
        <w:overflowPunct/>
        <w:topLinePunct w:val="0"/>
        <w:autoSpaceDE/>
        <w:autoSpaceDN/>
        <w:bidi w:val="0"/>
        <w:spacing w:line="560" w:lineRule="exact"/>
        <w:ind w:firstLine="640" w:firstLineChars="200"/>
        <w:jc w:val="left"/>
        <w:textAlignment w:val="auto"/>
        <w:rPr>
          <w:rFonts w:hint="eastAsia" w:ascii="仿宋_GB2312" w:hAnsi="仿宋" w:eastAsia="仿宋_GB2312"/>
          <w:sz w:val="32"/>
          <w:szCs w:val="32"/>
          <w:lang w:eastAsia="zh-CN"/>
        </w:rPr>
      </w:pPr>
    </w:p>
    <w:p>
      <w:pPr>
        <w:keepNext w:val="0"/>
        <w:keepLines w:val="0"/>
        <w:pageBreakBefore w:val="0"/>
        <w:widowControl/>
        <w:kinsoku/>
        <w:wordWrap/>
        <w:overflowPunct/>
        <w:topLinePunct w:val="0"/>
        <w:autoSpaceDE/>
        <w:autoSpaceDN/>
        <w:bidi w:val="0"/>
        <w:spacing w:line="560" w:lineRule="exact"/>
        <w:ind w:firstLine="640" w:firstLineChars="200"/>
        <w:jc w:val="left"/>
        <w:textAlignment w:val="auto"/>
        <w:rPr>
          <w:rFonts w:hint="eastAsia" w:ascii="仿宋_GB2312" w:hAnsi="仿宋" w:eastAsia="仿宋_GB2312"/>
          <w:sz w:val="32"/>
          <w:szCs w:val="32"/>
          <w:lang w:eastAsia="zh-CN"/>
        </w:rPr>
      </w:pPr>
    </w:p>
    <w:p>
      <w:pPr>
        <w:keepNext w:val="0"/>
        <w:keepLines w:val="0"/>
        <w:pageBreakBefore w:val="0"/>
        <w:widowControl/>
        <w:kinsoku/>
        <w:wordWrap/>
        <w:overflowPunct/>
        <w:topLinePunct w:val="0"/>
        <w:autoSpaceDE/>
        <w:autoSpaceDN/>
        <w:bidi w:val="0"/>
        <w:spacing w:line="560" w:lineRule="exact"/>
        <w:ind w:firstLine="640" w:firstLineChars="200"/>
        <w:jc w:val="left"/>
        <w:textAlignment w:val="auto"/>
        <w:rPr>
          <w:rFonts w:hint="eastAsia" w:ascii="仿宋_GB2312" w:hAnsi="仿宋" w:eastAsia="仿宋_GB2312"/>
          <w:sz w:val="32"/>
          <w:szCs w:val="32"/>
          <w:lang w:eastAsia="zh-CN"/>
        </w:rPr>
      </w:pPr>
    </w:p>
    <w:p>
      <w:pPr>
        <w:keepNext w:val="0"/>
        <w:keepLines w:val="0"/>
        <w:pageBreakBefore w:val="0"/>
        <w:widowControl/>
        <w:kinsoku/>
        <w:wordWrap/>
        <w:overflowPunct/>
        <w:topLinePunct w:val="0"/>
        <w:autoSpaceDE/>
        <w:autoSpaceDN/>
        <w:bidi w:val="0"/>
        <w:spacing w:line="560" w:lineRule="exact"/>
        <w:jc w:val="left"/>
        <w:textAlignment w:val="auto"/>
        <w:rPr>
          <w:rFonts w:hint="eastAsia" w:ascii="仿宋_GB2312" w:hAnsi="仿宋" w:eastAsia="仿宋_GB2312"/>
          <w:sz w:val="32"/>
          <w:szCs w:val="32"/>
          <w:lang w:eastAsia="zh-CN"/>
        </w:rPr>
      </w:pPr>
    </w:p>
    <w:p>
      <w:pPr>
        <w:keepNext w:val="0"/>
        <w:keepLines w:val="0"/>
        <w:pageBreakBefore w:val="0"/>
        <w:kinsoku/>
        <w:wordWrap/>
        <w:overflowPunct/>
        <w:topLinePunct w:val="0"/>
        <w:autoSpaceDE/>
        <w:autoSpaceDN/>
        <w:bidi w:val="0"/>
        <w:spacing w:line="560" w:lineRule="exact"/>
        <w:ind w:firstLine="643" w:firstLineChars="200"/>
        <w:textAlignment w:val="auto"/>
        <w:rPr>
          <w:rFonts w:ascii="楷体_GB2312" w:hAnsi="宋体" w:eastAsia="楷体_GB2312" w:cs="楷体_GB2312"/>
          <w:b/>
          <w:color w:val="000000"/>
          <w:kern w:val="0"/>
          <w:sz w:val="32"/>
          <w:szCs w:val="32"/>
          <w:lang w:bidi="ar"/>
        </w:rPr>
      </w:pPr>
      <w:r>
        <w:rPr>
          <w:rFonts w:hint="eastAsia" w:ascii="楷体_GB2312" w:hAnsi="宋体" w:eastAsia="楷体_GB2312" w:cs="楷体_GB2312"/>
          <w:b/>
          <w:color w:val="000000"/>
          <w:kern w:val="0"/>
          <w:sz w:val="32"/>
          <w:szCs w:val="32"/>
          <w:lang w:bidi="ar"/>
        </w:rPr>
        <w:t>（二）</w:t>
      </w:r>
      <w:r>
        <w:rPr>
          <w:rFonts w:ascii="楷体_GB2312" w:hAnsi="宋体" w:eastAsia="楷体_GB2312" w:cs="楷体_GB2312"/>
          <w:b/>
          <w:color w:val="000000"/>
          <w:kern w:val="0"/>
          <w:sz w:val="32"/>
          <w:szCs w:val="32"/>
          <w:lang w:bidi="ar"/>
        </w:rPr>
        <w:t>财政拨款支出决算具体情况</w:t>
      </w:r>
      <w:r>
        <w:rPr>
          <w:rFonts w:hint="eastAsia" w:ascii="楷体_GB2312" w:hAnsi="宋体" w:eastAsia="楷体_GB2312" w:cs="楷体_GB2312"/>
          <w:b/>
          <w:color w:val="000000"/>
          <w:kern w:val="0"/>
          <w:sz w:val="32"/>
          <w:szCs w:val="32"/>
          <w:lang w:eastAsia="zh-CN" w:bidi="ar"/>
        </w:rPr>
        <w:t>说明</w:t>
      </w:r>
      <w:r>
        <w:rPr>
          <w:rFonts w:ascii="楷体_GB2312" w:hAnsi="宋体" w:eastAsia="楷体_GB2312" w:cs="楷体_GB2312"/>
          <w:b/>
          <w:color w:val="000000"/>
          <w:kern w:val="0"/>
          <w:sz w:val="32"/>
          <w:szCs w:val="32"/>
          <w:lang w:bidi="ar"/>
        </w:rPr>
        <w:t>。</w:t>
      </w:r>
    </w:p>
    <w:p>
      <w:pPr>
        <w:keepNext w:val="0"/>
        <w:keepLines w:val="0"/>
        <w:pageBreakBefore w:val="0"/>
        <w:widowControl/>
        <w:kinsoku/>
        <w:wordWrap/>
        <w:overflowPunct/>
        <w:topLinePunct w:val="0"/>
        <w:autoSpaceDE/>
        <w:autoSpaceDN/>
        <w:bidi w:val="0"/>
        <w:spacing w:line="560" w:lineRule="exact"/>
        <w:ind w:firstLine="640" w:firstLineChars="200"/>
        <w:jc w:val="left"/>
        <w:textAlignment w:val="auto"/>
      </w:pPr>
      <w:r>
        <w:rPr>
          <w:rFonts w:hint="eastAsia" w:ascii="仿宋_GB2312" w:hAnsi="宋体" w:eastAsia="仿宋_GB2312" w:cs="仿宋_GB2312"/>
          <w:color w:val="000000"/>
          <w:kern w:val="0"/>
          <w:sz w:val="32"/>
          <w:szCs w:val="32"/>
          <w:lang w:eastAsia="zh-CN" w:bidi="ar"/>
        </w:rPr>
        <w:t>2020</w:t>
      </w:r>
      <w:r>
        <w:rPr>
          <w:rFonts w:ascii="仿宋_GB2312" w:hAnsi="宋体" w:eastAsia="仿宋_GB2312" w:cs="仿宋_GB2312"/>
          <w:color w:val="000000"/>
          <w:kern w:val="0"/>
          <w:sz w:val="32"/>
          <w:szCs w:val="32"/>
          <w:lang w:bidi="ar"/>
        </w:rPr>
        <w:t xml:space="preserve"> 年财政拨款支出预算为</w:t>
      </w:r>
      <w:r>
        <w:rPr>
          <w:rFonts w:hint="eastAsia" w:ascii="仿宋_GB2312" w:hAnsi="宋体" w:eastAsia="仿宋_GB2312" w:cs="仿宋_GB2312"/>
          <w:color w:val="000000"/>
          <w:kern w:val="0"/>
          <w:sz w:val="32"/>
          <w:szCs w:val="32"/>
          <w:lang w:val="en-US" w:eastAsia="zh-CN" w:bidi="ar"/>
        </w:rPr>
        <w:t>51.64</w:t>
      </w:r>
      <w:r>
        <w:rPr>
          <w:rFonts w:ascii="仿宋_GB2312" w:hAnsi="宋体" w:eastAsia="仿宋_GB2312" w:cs="仿宋_GB2312"/>
          <w:color w:val="000000"/>
          <w:kern w:val="0"/>
          <w:sz w:val="32"/>
          <w:szCs w:val="32"/>
          <w:lang w:bidi="ar"/>
        </w:rPr>
        <w:t>万元，支出决算为</w:t>
      </w:r>
      <w:r>
        <w:rPr>
          <w:rFonts w:hint="eastAsia" w:ascii="仿宋_GB2312" w:hAnsi="宋体" w:eastAsia="仿宋_GB2312" w:cs="仿宋_GB2312"/>
          <w:color w:val="000000"/>
          <w:kern w:val="0"/>
          <w:sz w:val="32"/>
          <w:szCs w:val="32"/>
          <w:lang w:val="en-US" w:eastAsia="zh-CN" w:bidi="ar"/>
        </w:rPr>
        <w:t>51.64</w:t>
      </w:r>
      <w:r>
        <w:rPr>
          <w:rFonts w:ascii="仿宋_GB2312" w:hAnsi="宋体" w:eastAsia="仿宋_GB2312" w:cs="仿宋_GB2312"/>
          <w:color w:val="000000"/>
          <w:kern w:val="0"/>
          <w:sz w:val="32"/>
          <w:szCs w:val="32"/>
          <w:lang w:bidi="ar"/>
        </w:rPr>
        <w:t>万元，完成预算的</w:t>
      </w:r>
      <w:r>
        <w:rPr>
          <w:rFonts w:hint="eastAsia" w:ascii="仿宋_GB2312" w:hAnsi="宋体" w:eastAsia="仿宋_GB2312" w:cs="仿宋_GB2312"/>
          <w:color w:val="000000"/>
          <w:kern w:val="0"/>
          <w:sz w:val="32"/>
          <w:szCs w:val="32"/>
          <w:lang w:val="en-US" w:eastAsia="zh-CN" w:bidi="ar"/>
        </w:rPr>
        <w:t>100</w:t>
      </w:r>
      <w:r>
        <w:rPr>
          <w:rFonts w:ascii="仿宋_GB2312" w:hAnsi="宋体" w:eastAsia="仿宋_GB2312" w:cs="仿宋_GB2312"/>
          <w:color w:val="000000"/>
          <w:kern w:val="0"/>
          <w:sz w:val="32"/>
          <w:szCs w:val="32"/>
          <w:lang w:bidi="ar"/>
        </w:rPr>
        <w:t>%。</w:t>
      </w:r>
      <w:r>
        <w:rPr>
          <w:rFonts w:hint="eastAsia" w:ascii="仿宋_GB2312" w:hAnsi="宋体" w:eastAsia="仿宋_GB2312" w:cs="仿宋_GB2312"/>
          <w:color w:val="000000"/>
          <w:kern w:val="0"/>
          <w:sz w:val="32"/>
          <w:szCs w:val="32"/>
          <w:lang w:bidi="ar"/>
        </w:rPr>
        <w:t>按照政府功能分类科目，</w:t>
      </w:r>
      <w:r>
        <w:rPr>
          <w:rFonts w:ascii="仿宋_GB2312" w:hAnsi="宋体" w:eastAsia="仿宋_GB2312" w:cs="仿宋_GB2312"/>
          <w:color w:val="000000"/>
          <w:kern w:val="0"/>
          <w:sz w:val="32"/>
          <w:szCs w:val="32"/>
          <w:lang w:bidi="ar"/>
        </w:rPr>
        <w:t xml:space="preserve">其中： </w:t>
      </w:r>
    </w:p>
    <w:p>
      <w:pPr>
        <w:keepNext w:val="0"/>
        <w:keepLines w:val="0"/>
        <w:pageBreakBefore w:val="0"/>
        <w:widowControl/>
        <w:kinsoku/>
        <w:wordWrap/>
        <w:overflowPunct/>
        <w:topLinePunct w:val="0"/>
        <w:autoSpaceDE/>
        <w:autoSpaceDN/>
        <w:bidi w:val="0"/>
        <w:spacing w:line="560" w:lineRule="exact"/>
        <w:ind w:firstLine="643" w:firstLineChars="200"/>
        <w:jc w:val="left"/>
        <w:textAlignment w:val="auto"/>
      </w:pPr>
      <w:r>
        <w:rPr>
          <w:rFonts w:ascii="仿宋_GB2312" w:hAnsi="宋体" w:eastAsia="仿宋_GB2312" w:cs="仿宋_GB2312"/>
          <w:b/>
          <w:color w:val="000000"/>
          <w:kern w:val="0"/>
          <w:sz w:val="32"/>
          <w:szCs w:val="32"/>
          <w:lang w:bidi="ar"/>
        </w:rPr>
        <w:t xml:space="preserve">1.一般公共服务支出。 </w:t>
      </w:r>
    </w:p>
    <w:p>
      <w:pPr>
        <w:keepNext w:val="0"/>
        <w:keepLines w:val="0"/>
        <w:pageBreakBefore w:val="0"/>
        <w:widowControl/>
        <w:kinsoku/>
        <w:wordWrap/>
        <w:overflowPunct/>
        <w:topLinePunct w:val="0"/>
        <w:autoSpaceDE/>
        <w:autoSpaceDN/>
        <w:bidi w:val="0"/>
        <w:spacing w:line="560" w:lineRule="exact"/>
        <w:ind w:firstLine="640" w:firstLineChars="200"/>
        <w:jc w:val="left"/>
        <w:textAlignment w:val="auto"/>
        <w:rPr>
          <w:rFonts w:hint="default" w:ascii="仿宋_GB2312" w:hAnsi="宋体" w:eastAsia="仿宋_GB2312" w:cs="仿宋_GB2312"/>
          <w:color w:val="000000"/>
          <w:kern w:val="0"/>
          <w:sz w:val="32"/>
          <w:szCs w:val="32"/>
          <w:lang w:val="en-US" w:eastAsia="zh-CN" w:bidi="ar"/>
        </w:rPr>
      </w:pPr>
      <w:r>
        <w:rPr>
          <w:rFonts w:ascii="仿宋_GB2312" w:hAnsi="宋体" w:eastAsia="仿宋_GB2312" w:cs="仿宋_GB2312"/>
          <w:color w:val="000000"/>
          <w:kern w:val="0"/>
          <w:sz w:val="32"/>
          <w:szCs w:val="32"/>
          <w:lang w:bidi="ar"/>
        </w:rPr>
        <w:t>预算为</w:t>
      </w:r>
      <w:r>
        <w:rPr>
          <w:rFonts w:hint="eastAsia" w:ascii="仿宋_GB2312" w:hAnsi="宋体" w:eastAsia="仿宋_GB2312" w:cs="仿宋_GB2312"/>
          <w:color w:val="000000"/>
          <w:kern w:val="0"/>
          <w:sz w:val="32"/>
          <w:szCs w:val="32"/>
          <w:lang w:val="en-US" w:eastAsia="zh-CN" w:bidi="ar"/>
        </w:rPr>
        <w:t>51.64</w:t>
      </w:r>
      <w:r>
        <w:rPr>
          <w:rFonts w:ascii="仿宋_GB2312" w:hAnsi="宋体" w:eastAsia="仿宋_GB2312" w:cs="仿宋_GB2312"/>
          <w:color w:val="000000"/>
          <w:kern w:val="0"/>
          <w:sz w:val="32"/>
          <w:szCs w:val="32"/>
          <w:lang w:bidi="ar"/>
        </w:rPr>
        <w:t>万元，支出决算为</w:t>
      </w:r>
      <w:r>
        <w:rPr>
          <w:rFonts w:hint="eastAsia" w:ascii="仿宋_GB2312" w:hAnsi="宋体" w:eastAsia="仿宋_GB2312" w:cs="仿宋_GB2312"/>
          <w:color w:val="000000"/>
          <w:kern w:val="0"/>
          <w:sz w:val="32"/>
          <w:szCs w:val="32"/>
          <w:lang w:val="en-US" w:eastAsia="zh-CN" w:bidi="ar"/>
        </w:rPr>
        <w:t>68.05</w:t>
      </w:r>
      <w:r>
        <w:rPr>
          <w:rFonts w:ascii="仿宋_GB2312" w:hAnsi="宋体" w:eastAsia="仿宋_GB2312" w:cs="仿宋_GB2312"/>
          <w:color w:val="000000"/>
          <w:kern w:val="0"/>
          <w:sz w:val="32"/>
          <w:szCs w:val="32"/>
          <w:lang w:bidi="ar"/>
        </w:rPr>
        <w:t>万元，完成预算的</w:t>
      </w:r>
      <w:r>
        <w:rPr>
          <w:rFonts w:hint="eastAsia" w:ascii="仿宋_GB2312" w:hAnsi="宋体" w:eastAsia="仿宋_GB2312" w:cs="仿宋_GB2312"/>
          <w:color w:val="000000"/>
          <w:kern w:val="0"/>
          <w:sz w:val="32"/>
          <w:szCs w:val="32"/>
          <w:lang w:val="en-US" w:eastAsia="zh-CN" w:bidi="ar"/>
        </w:rPr>
        <w:t>100</w:t>
      </w:r>
      <w:r>
        <w:rPr>
          <w:rFonts w:ascii="仿宋_GB2312" w:hAnsi="宋体" w:eastAsia="仿宋_GB2312" w:cs="仿宋_GB2312"/>
          <w:color w:val="000000"/>
          <w:kern w:val="0"/>
          <w:sz w:val="32"/>
          <w:szCs w:val="32"/>
          <w:lang w:bidi="ar"/>
        </w:rPr>
        <w:t>%。决算数大于</w:t>
      </w:r>
      <w:r>
        <w:rPr>
          <w:rFonts w:hint="eastAsia" w:ascii="仿宋_GB2312" w:hAnsi="宋体" w:eastAsia="仿宋_GB2312" w:cs="仿宋_GB2312"/>
          <w:color w:val="000000"/>
          <w:kern w:val="0"/>
          <w:sz w:val="32"/>
          <w:szCs w:val="32"/>
          <w:lang w:bidi="ar"/>
        </w:rPr>
        <w:t>或小于</w:t>
      </w:r>
      <w:r>
        <w:rPr>
          <w:rFonts w:ascii="仿宋_GB2312" w:hAnsi="宋体" w:eastAsia="仿宋_GB2312" w:cs="仿宋_GB2312"/>
          <w:color w:val="000000"/>
          <w:kern w:val="0"/>
          <w:sz w:val="32"/>
          <w:szCs w:val="32"/>
          <w:lang w:bidi="ar"/>
        </w:rPr>
        <w:t>预算数的主要原因是</w:t>
      </w:r>
      <w:r>
        <w:rPr>
          <w:rFonts w:hint="eastAsia" w:ascii="仿宋_GB2312" w:hAnsi="宋体" w:eastAsia="仿宋_GB2312" w:cs="仿宋_GB2312"/>
          <w:color w:val="000000"/>
          <w:kern w:val="0"/>
          <w:sz w:val="32"/>
          <w:szCs w:val="32"/>
          <w:lang w:eastAsia="zh-CN" w:bidi="ar"/>
        </w:rPr>
        <w:t>开展培训活动、座谈会活动比年初计划多。</w:t>
      </w:r>
      <w:r>
        <w:rPr>
          <w:rFonts w:hint="eastAsia" w:ascii="仿宋_GB2312" w:hAnsi="宋体" w:eastAsia="仿宋_GB2312" w:cs="仿宋_GB2312"/>
          <w:color w:val="000000"/>
          <w:kern w:val="0"/>
          <w:sz w:val="32"/>
          <w:szCs w:val="32"/>
          <w:lang w:val="en-US" w:eastAsia="zh-CN" w:bidi="ar"/>
        </w:rPr>
        <w:t>其中：行政运行（2012901）决算数为58.86万元， 机关事业单位基本养老保险缴费支出(2080505)决算数为6.4万元，  行政单位医疗（2101101）决算数为2.79万元。</w:t>
      </w:r>
    </w:p>
    <w:p>
      <w:pPr>
        <w:keepNext w:val="0"/>
        <w:keepLines w:val="0"/>
        <w:pageBreakBefore w:val="0"/>
        <w:kinsoku/>
        <w:wordWrap/>
        <w:overflowPunct/>
        <w:topLinePunct w:val="0"/>
        <w:autoSpaceDE/>
        <w:autoSpaceDN/>
        <w:bidi w:val="0"/>
        <w:spacing w:line="560" w:lineRule="exact"/>
        <w:ind w:firstLine="640" w:firstLineChars="200"/>
        <w:textAlignment w:val="auto"/>
        <w:rPr>
          <w:rFonts w:ascii="仿宋_GB2312" w:hAnsi="仿宋" w:eastAsia="仿宋_GB2312"/>
          <w:sz w:val="32"/>
          <w:szCs w:val="32"/>
        </w:rPr>
      </w:pPr>
      <w:r>
        <w:rPr>
          <w:rFonts w:hint="eastAsia" w:ascii="黑体" w:hAnsi="黑体" w:eastAsia="黑体"/>
          <w:color w:val="000000"/>
          <w:kern w:val="0"/>
          <w:sz w:val="32"/>
          <w:szCs w:val="32"/>
          <w:lang w:bidi="ar"/>
        </w:rPr>
        <w:t>六、一般公共预算财政拨款基本支出决算情况</w:t>
      </w:r>
      <w:r>
        <w:rPr>
          <w:rFonts w:hint="eastAsia" w:ascii="黑体" w:hAnsi="黑体" w:eastAsia="黑体"/>
          <w:color w:val="000000"/>
          <w:kern w:val="0"/>
          <w:sz w:val="32"/>
          <w:szCs w:val="32"/>
          <w:lang w:eastAsia="zh-CN" w:bidi="ar"/>
        </w:rPr>
        <w:t>说明</w:t>
      </w:r>
      <w:r>
        <w:rPr>
          <w:rFonts w:hint="eastAsia" w:ascii="黑体" w:hAnsi="黑体" w:eastAsia="黑体"/>
          <w:color w:val="000000"/>
          <w:kern w:val="0"/>
          <w:sz w:val="32"/>
          <w:szCs w:val="32"/>
          <w:lang w:bidi="ar"/>
        </w:rPr>
        <w:t xml:space="preserve"> </w:t>
      </w:r>
    </w:p>
    <w:p>
      <w:pPr>
        <w:keepNext w:val="0"/>
        <w:keepLines w:val="0"/>
        <w:pageBreakBefore w:val="0"/>
        <w:widowControl/>
        <w:kinsoku/>
        <w:wordWrap/>
        <w:overflowPunct/>
        <w:topLinePunct w:val="0"/>
        <w:autoSpaceDE/>
        <w:autoSpaceDN/>
        <w:bidi w:val="0"/>
        <w:spacing w:line="560" w:lineRule="exact"/>
        <w:ind w:firstLine="620" w:firstLineChars="200"/>
        <w:jc w:val="left"/>
        <w:textAlignment w:val="auto"/>
        <w:rPr>
          <w:rFonts w:ascii="仿宋_GB2312" w:hAnsi="仿宋_GB2312" w:eastAsia="仿宋_GB2312" w:cs="仿宋_GB2312"/>
          <w:color w:val="000000"/>
          <w:kern w:val="0"/>
          <w:sz w:val="31"/>
          <w:szCs w:val="31"/>
          <w:lang w:bidi="ar"/>
        </w:rPr>
      </w:pPr>
      <w:r>
        <w:rPr>
          <w:rFonts w:hint="eastAsia" w:ascii="仿宋_GB2312" w:hAnsi="仿宋_GB2312" w:eastAsia="仿宋_GB2312" w:cs="仿宋_GB2312"/>
          <w:color w:val="000000"/>
          <w:kern w:val="0"/>
          <w:sz w:val="31"/>
          <w:szCs w:val="31"/>
          <w:lang w:eastAsia="zh-CN" w:bidi="ar"/>
        </w:rPr>
        <w:t>2020</w:t>
      </w:r>
      <w:r>
        <w:rPr>
          <w:rFonts w:ascii="仿宋_GB2312" w:hAnsi="仿宋_GB2312" w:eastAsia="仿宋_GB2312" w:cs="仿宋_GB2312"/>
          <w:color w:val="000000"/>
          <w:kern w:val="0"/>
          <w:sz w:val="31"/>
          <w:szCs w:val="31"/>
          <w:lang w:bidi="ar"/>
        </w:rPr>
        <w:t>年一般公共预算财政拨款基本支出</w:t>
      </w:r>
      <w:r>
        <w:rPr>
          <w:rFonts w:hint="eastAsia" w:ascii="仿宋_GB2312" w:hAnsi="仿宋_GB2312" w:eastAsia="仿宋_GB2312" w:cs="仿宋_GB2312"/>
          <w:color w:val="000000"/>
          <w:kern w:val="0"/>
          <w:sz w:val="31"/>
          <w:szCs w:val="31"/>
          <w:lang w:val="en-US" w:eastAsia="zh-CN" w:bidi="ar"/>
        </w:rPr>
        <w:t>68.05</w:t>
      </w:r>
      <w:r>
        <w:rPr>
          <w:rFonts w:ascii="仿宋_GB2312" w:hAnsi="仿宋_GB2312" w:eastAsia="仿宋_GB2312" w:cs="仿宋_GB2312"/>
          <w:color w:val="000000"/>
          <w:kern w:val="0"/>
          <w:sz w:val="31"/>
          <w:szCs w:val="31"/>
          <w:lang w:bidi="ar"/>
        </w:rPr>
        <w:t>万元，包括：人员经费支出</w:t>
      </w:r>
      <w:r>
        <w:rPr>
          <w:rFonts w:hint="eastAsia" w:ascii="仿宋_GB2312" w:hAnsi="仿宋_GB2312" w:eastAsia="仿宋_GB2312" w:cs="仿宋_GB2312"/>
          <w:color w:val="000000"/>
          <w:kern w:val="0"/>
          <w:sz w:val="31"/>
          <w:szCs w:val="31"/>
          <w:lang w:val="en-US" w:eastAsia="zh-CN" w:bidi="ar"/>
        </w:rPr>
        <w:t>63.15</w:t>
      </w:r>
      <w:r>
        <w:rPr>
          <w:rFonts w:ascii="仿宋_GB2312" w:hAnsi="仿宋_GB2312" w:eastAsia="仿宋_GB2312" w:cs="仿宋_GB2312"/>
          <w:color w:val="000000"/>
          <w:kern w:val="0"/>
          <w:sz w:val="31"/>
          <w:szCs w:val="31"/>
          <w:lang w:bidi="ar"/>
        </w:rPr>
        <w:t>万元和公用经费支出</w:t>
      </w:r>
      <w:r>
        <w:rPr>
          <w:rFonts w:hint="eastAsia" w:ascii="仿宋_GB2312" w:hAnsi="仿宋_GB2312" w:eastAsia="仿宋_GB2312" w:cs="仿宋_GB2312"/>
          <w:color w:val="000000"/>
          <w:kern w:val="0"/>
          <w:sz w:val="31"/>
          <w:szCs w:val="31"/>
          <w:lang w:val="en-US" w:eastAsia="zh-CN" w:bidi="ar"/>
        </w:rPr>
        <w:t>4.9</w:t>
      </w:r>
      <w:r>
        <w:rPr>
          <w:rFonts w:ascii="仿宋_GB2312" w:hAnsi="仿宋_GB2312" w:eastAsia="仿宋_GB2312" w:cs="仿宋_GB2312"/>
          <w:color w:val="000000"/>
          <w:kern w:val="0"/>
          <w:sz w:val="31"/>
          <w:szCs w:val="31"/>
          <w:lang w:bidi="ar"/>
        </w:rPr>
        <w:t>万元。</w:t>
      </w:r>
    </w:p>
    <w:p>
      <w:pPr>
        <w:keepNext w:val="0"/>
        <w:keepLines w:val="0"/>
        <w:pageBreakBefore w:val="0"/>
        <w:widowControl/>
        <w:kinsoku/>
        <w:wordWrap/>
        <w:overflowPunct/>
        <w:topLinePunct w:val="0"/>
        <w:autoSpaceDE/>
        <w:autoSpaceDN/>
        <w:bidi w:val="0"/>
        <w:spacing w:line="560" w:lineRule="exact"/>
        <w:ind w:firstLine="643" w:firstLineChars="200"/>
        <w:jc w:val="left"/>
        <w:textAlignment w:val="auto"/>
        <w:rPr>
          <w:rFonts w:ascii="仿宋_GB2312" w:hAnsi="宋体" w:eastAsia="仿宋_GB2312" w:cs="仿宋_GB2312"/>
          <w:color w:val="000000"/>
          <w:kern w:val="0"/>
          <w:sz w:val="32"/>
          <w:szCs w:val="32"/>
          <w:lang w:bidi="ar"/>
        </w:rPr>
      </w:pPr>
      <w:r>
        <w:rPr>
          <w:rFonts w:ascii="仿宋_GB2312" w:hAnsi="宋体" w:eastAsia="仿宋_GB2312" w:cs="仿宋_GB2312"/>
          <w:b/>
          <w:bCs/>
          <w:color w:val="000000"/>
          <w:kern w:val="0"/>
          <w:sz w:val="32"/>
          <w:szCs w:val="32"/>
          <w:lang w:bidi="ar"/>
        </w:rPr>
        <w:t>人员经费</w:t>
      </w:r>
      <w:r>
        <w:rPr>
          <w:rFonts w:hint="eastAsia" w:ascii="仿宋_GB2312" w:hAnsi="宋体" w:eastAsia="仿宋_GB2312" w:cs="仿宋_GB2312"/>
          <w:color w:val="000000"/>
          <w:kern w:val="0"/>
          <w:sz w:val="32"/>
          <w:szCs w:val="32"/>
          <w:lang w:val="en-US" w:eastAsia="zh-CN" w:bidi="ar"/>
        </w:rPr>
        <w:t>63.15</w:t>
      </w:r>
      <w:r>
        <w:rPr>
          <w:rFonts w:ascii="仿宋_GB2312" w:hAnsi="宋体" w:eastAsia="仿宋_GB2312" w:cs="仿宋_GB2312"/>
          <w:color w:val="000000"/>
          <w:kern w:val="0"/>
          <w:sz w:val="32"/>
          <w:szCs w:val="32"/>
          <w:lang w:bidi="ar"/>
        </w:rPr>
        <w:t>万元，主要包括工资</w:t>
      </w:r>
      <w:r>
        <w:rPr>
          <w:rFonts w:hint="eastAsia" w:ascii="仿宋_GB2312" w:hAnsi="宋体" w:eastAsia="仿宋_GB2312" w:cs="仿宋_GB2312"/>
          <w:color w:val="000000"/>
          <w:kern w:val="0"/>
          <w:sz w:val="32"/>
          <w:szCs w:val="32"/>
          <w:lang w:eastAsia="zh-CN" w:bidi="ar"/>
        </w:rPr>
        <w:t>福利支出</w:t>
      </w:r>
      <w:r>
        <w:rPr>
          <w:rFonts w:hint="eastAsia" w:ascii="仿宋_GB2312" w:hAnsi="宋体" w:eastAsia="仿宋_GB2312" w:cs="仿宋_GB2312"/>
          <w:color w:val="000000"/>
          <w:kern w:val="0"/>
          <w:sz w:val="32"/>
          <w:szCs w:val="32"/>
          <w:lang w:val="en-US" w:eastAsia="zh-CN" w:bidi="ar"/>
        </w:rPr>
        <w:t>46.02</w:t>
      </w:r>
      <w:r>
        <w:rPr>
          <w:rFonts w:hint="eastAsia" w:ascii="仿宋_GB2312" w:hAnsi="宋体" w:eastAsia="仿宋_GB2312" w:cs="仿宋_GB2312"/>
          <w:color w:val="000000"/>
          <w:kern w:val="0"/>
          <w:sz w:val="32"/>
          <w:szCs w:val="32"/>
          <w:lang w:bidi="ar"/>
        </w:rPr>
        <w:t>万元</w:t>
      </w:r>
      <w:r>
        <w:rPr>
          <w:rFonts w:hint="eastAsia" w:ascii="仿宋_GB2312" w:hAnsi="宋体" w:eastAsia="仿宋_GB2312" w:cs="仿宋_GB2312"/>
          <w:color w:val="000000"/>
          <w:kern w:val="0"/>
          <w:sz w:val="32"/>
          <w:szCs w:val="32"/>
          <w:lang w:eastAsia="zh-CN" w:bidi="ar"/>
        </w:rPr>
        <w:t>；对个人和家庭的补助</w:t>
      </w:r>
      <w:r>
        <w:rPr>
          <w:rFonts w:hint="eastAsia" w:ascii="仿宋_GB2312" w:hAnsi="宋体" w:eastAsia="仿宋_GB2312" w:cs="仿宋_GB2312"/>
          <w:color w:val="000000"/>
          <w:kern w:val="0"/>
          <w:sz w:val="32"/>
          <w:szCs w:val="32"/>
          <w:lang w:val="en-US" w:eastAsia="zh-CN" w:bidi="ar"/>
        </w:rPr>
        <w:t>17.12万元。</w:t>
      </w:r>
      <w:r>
        <w:rPr>
          <w:rFonts w:hint="eastAsia" w:ascii="仿宋_GB2312" w:hAnsi="宋体" w:eastAsia="仿宋_GB2312" w:cs="仿宋_GB2312"/>
          <w:color w:val="000000"/>
          <w:kern w:val="0"/>
          <w:sz w:val="32"/>
          <w:szCs w:val="32"/>
          <w:lang w:bidi="ar"/>
        </w:rPr>
        <w:t>。</w:t>
      </w:r>
    </w:p>
    <w:p>
      <w:pPr>
        <w:keepNext w:val="0"/>
        <w:keepLines w:val="0"/>
        <w:pageBreakBefore w:val="0"/>
        <w:widowControl/>
        <w:kinsoku/>
        <w:wordWrap/>
        <w:overflowPunct/>
        <w:topLinePunct w:val="0"/>
        <w:autoSpaceDE/>
        <w:autoSpaceDN/>
        <w:bidi w:val="0"/>
        <w:spacing w:line="560" w:lineRule="exact"/>
        <w:ind w:firstLine="643" w:firstLineChars="200"/>
        <w:jc w:val="left"/>
        <w:textAlignment w:val="auto"/>
      </w:pPr>
      <w:r>
        <w:rPr>
          <w:rFonts w:ascii="仿宋_GB2312" w:hAnsi="宋体" w:eastAsia="仿宋_GB2312" w:cs="仿宋_GB2312"/>
          <w:b/>
          <w:bCs/>
          <w:color w:val="000000"/>
          <w:kern w:val="0"/>
          <w:sz w:val="32"/>
          <w:szCs w:val="32"/>
          <w:lang w:bidi="ar"/>
        </w:rPr>
        <w:t>公用经费</w:t>
      </w:r>
      <w:r>
        <w:rPr>
          <w:rFonts w:hint="eastAsia" w:ascii="仿宋_GB2312" w:hAnsi="宋体" w:eastAsia="仿宋_GB2312" w:cs="仿宋_GB2312"/>
          <w:color w:val="000000"/>
          <w:kern w:val="0"/>
          <w:sz w:val="32"/>
          <w:szCs w:val="32"/>
          <w:lang w:val="en-US" w:eastAsia="zh-CN" w:bidi="ar"/>
        </w:rPr>
        <w:t>4.9</w:t>
      </w:r>
      <w:r>
        <w:rPr>
          <w:rFonts w:ascii="仿宋_GB2312" w:hAnsi="宋体" w:eastAsia="仿宋_GB2312" w:cs="仿宋_GB2312"/>
          <w:color w:val="000000"/>
          <w:kern w:val="0"/>
          <w:sz w:val="32"/>
          <w:szCs w:val="32"/>
          <w:lang w:bidi="ar"/>
        </w:rPr>
        <w:t>万元，主要包括</w:t>
      </w:r>
      <w:r>
        <w:rPr>
          <w:rFonts w:hint="eastAsia" w:ascii="仿宋_GB2312" w:hAnsi="宋体" w:eastAsia="仿宋_GB2312" w:cs="仿宋_GB2312"/>
          <w:color w:val="000000"/>
          <w:kern w:val="0"/>
          <w:sz w:val="32"/>
          <w:szCs w:val="32"/>
          <w:lang w:eastAsia="zh-CN" w:bidi="ar"/>
        </w:rPr>
        <w:t>商品和服务支出</w:t>
      </w:r>
      <w:r>
        <w:rPr>
          <w:rFonts w:hint="eastAsia" w:ascii="仿宋_GB2312" w:hAnsi="宋体" w:eastAsia="仿宋_GB2312" w:cs="仿宋_GB2312"/>
          <w:color w:val="000000"/>
          <w:kern w:val="0"/>
          <w:sz w:val="32"/>
          <w:szCs w:val="32"/>
          <w:lang w:val="en-US" w:eastAsia="zh-CN" w:bidi="ar"/>
        </w:rPr>
        <w:t>4.9</w:t>
      </w:r>
      <w:r>
        <w:rPr>
          <w:rFonts w:hint="eastAsia" w:ascii="仿宋_GB2312" w:hAnsi="宋体" w:eastAsia="仿宋_GB2312" w:cs="仿宋_GB2312"/>
          <w:color w:val="000000"/>
          <w:kern w:val="0"/>
          <w:sz w:val="32"/>
          <w:szCs w:val="32"/>
          <w:lang w:bidi="ar"/>
        </w:rPr>
        <w:t>万元。</w:t>
      </w:r>
    </w:p>
    <w:p>
      <w:pPr>
        <w:keepNext w:val="0"/>
        <w:keepLines w:val="0"/>
        <w:pageBreakBefore w:val="0"/>
        <w:kinsoku/>
        <w:wordWrap/>
        <w:overflowPunct/>
        <w:topLinePunct w:val="0"/>
        <w:autoSpaceDE/>
        <w:autoSpaceDN/>
        <w:bidi w:val="0"/>
        <w:spacing w:line="560" w:lineRule="exact"/>
        <w:ind w:firstLine="640" w:firstLineChars="200"/>
        <w:textAlignment w:val="auto"/>
        <w:rPr>
          <w:rFonts w:ascii="黑体" w:hAnsi="黑体" w:eastAsia="黑体"/>
          <w:color w:val="000000"/>
          <w:kern w:val="0"/>
          <w:sz w:val="32"/>
          <w:szCs w:val="32"/>
          <w:lang w:bidi="ar"/>
        </w:rPr>
      </w:pPr>
      <w:r>
        <w:rPr>
          <w:rFonts w:hint="eastAsia" w:ascii="黑体" w:hAnsi="黑体" w:eastAsia="黑体"/>
          <w:color w:val="000000"/>
          <w:kern w:val="0"/>
          <w:sz w:val="32"/>
          <w:szCs w:val="32"/>
          <w:lang w:bidi="ar"/>
        </w:rPr>
        <w:t>七、一般公共预算财政拨款“三公”经费及会议费、培训费支出决算情况</w:t>
      </w:r>
      <w:r>
        <w:rPr>
          <w:rFonts w:hint="eastAsia" w:ascii="黑体" w:hAnsi="黑体" w:eastAsia="黑体"/>
          <w:color w:val="000000"/>
          <w:kern w:val="0"/>
          <w:sz w:val="32"/>
          <w:szCs w:val="32"/>
          <w:lang w:eastAsia="zh-CN" w:bidi="ar"/>
        </w:rPr>
        <w:t>说明</w:t>
      </w:r>
      <w:r>
        <w:rPr>
          <w:rFonts w:hint="eastAsia" w:ascii="黑体" w:hAnsi="黑体" w:eastAsia="黑体"/>
          <w:color w:val="000000"/>
          <w:kern w:val="0"/>
          <w:sz w:val="32"/>
          <w:szCs w:val="32"/>
          <w:lang w:bidi="ar"/>
        </w:rPr>
        <w:t xml:space="preserve"> </w:t>
      </w:r>
    </w:p>
    <w:p>
      <w:pPr>
        <w:keepNext w:val="0"/>
        <w:keepLines w:val="0"/>
        <w:pageBreakBefore w:val="0"/>
        <w:widowControl/>
        <w:kinsoku/>
        <w:wordWrap/>
        <w:overflowPunct/>
        <w:topLinePunct w:val="0"/>
        <w:autoSpaceDE/>
        <w:autoSpaceDN/>
        <w:bidi w:val="0"/>
        <w:spacing w:line="560" w:lineRule="exact"/>
        <w:ind w:firstLine="643" w:firstLineChars="200"/>
        <w:jc w:val="left"/>
        <w:textAlignment w:val="auto"/>
      </w:pPr>
      <w:r>
        <w:rPr>
          <w:rFonts w:ascii="楷体_GB2312" w:hAnsi="宋体" w:eastAsia="楷体_GB2312" w:cs="楷体_GB2312"/>
          <w:b/>
          <w:color w:val="000000"/>
          <w:kern w:val="0"/>
          <w:sz w:val="32"/>
          <w:szCs w:val="32"/>
          <w:lang w:bidi="ar"/>
        </w:rPr>
        <w:t>（一）“三公”经费财政拨款支出决算总体情况</w:t>
      </w:r>
      <w:r>
        <w:rPr>
          <w:rFonts w:hint="eastAsia" w:ascii="楷体_GB2312" w:hAnsi="宋体" w:eastAsia="楷体_GB2312" w:cs="楷体_GB2312"/>
          <w:b/>
          <w:color w:val="000000"/>
          <w:kern w:val="0"/>
          <w:sz w:val="32"/>
          <w:szCs w:val="32"/>
          <w:lang w:eastAsia="zh-CN" w:bidi="ar"/>
        </w:rPr>
        <w:t>说明</w:t>
      </w:r>
      <w:r>
        <w:rPr>
          <w:rFonts w:ascii="楷体_GB2312" w:hAnsi="宋体" w:eastAsia="楷体_GB2312" w:cs="楷体_GB2312"/>
          <w:b/>
          <w:color w:val="000000"/>
          <w:kern w:val="0"/>
          <w:sz w:val="32"/>
          <w:szCs w:val="32"/>
          <w:lang w:bidi="ar"/>
        </w:rPr>
        <w:t xml:space="preserve">。 </w:t>
      </w:r>
    </w:p>
    <w:p>
      <w:pPr>
        <w:keepNext w:val="0"/>
        <w:keepLines w:val="0"/>
        <w:pageBreakBefore w:val="0"/>
        <w:widowControl/>
        <w:kinsoku/>
        <w:wordWrap/>
        <w:overflowPunct/>
        <w:topLinePunct w:val="0"/>
        <w:autoSpaceDE/>
        <w:autoSpaceDN/>
        <w:bidi w:val="0"/>
        <w:spacing w:line="560" w:lineRule="exact"/>
        <w:ind w:firstLine="640" w:firstLineChars="200"/>
        <w:jc w:val="left"/>
        <w:textAlignment w:val="auto"/>
        <w:rPr>
          <w:rFonts w:hint="eastAsia" w:ascii="仿宋_GB2312" w:hAnsi="宋体" w:eastAsia="仿宋_GB2312" w:cs="仿宋_GB2312"/>
          <w:color w:val="000000"/>
          <w:kern w:val="0"/>
          <w:sz w:val="32"/>
          <w:szCs w:val="32"/>
          <w:lang w:bidi="ar"/>
        </w:rPr>
      </w:pPr>
      <w:r>
        <w:rPr>
          <w:rFonts w:hint="eastAsia" w:ascii="仿宋_GB2312" w:hAnsi="宋体" w:eastAsia="仿宋_GB2312" w:cs="仿宋_GB2312"/>
          <w:color w:val="000000"/>
          <w:kern w:val="0"/>
          <w:sz w:val="32"/>
          <w:szCs w:val="32"/>
          <w:lang w:eastAsia="zh-CN" w:bidi="ar"/>
        </w:rPr>
        <w:t>2020</w:t>
      </w:r>
      <w:r>
        <w:rPr>
          <w:rFonts w:ascii="仿宋_GB2312" w:hAnsi="宋体" w:eastAsia="仿宋_GB2312" w:cs="仿宋_GB2312"/>
          <w:color w:val="000000"/>
          <w:kern w:val="0"/>
          <w:sz w:val="32"/>
          <w:szCs w:val="32"/>
          <w:lang w:bidi="ar"/>
        </w:rPr>
        <w:t>年“三公”经费财政拨款支出预算为</w:t>
      </w:r>
      <w:r>
        <w:rPr>
          <w:rFonts w:hint="eastAsia" w:ascii="仿宋_GB2312" w:hAnsi="宋体" w:eastAsia="仿宋_GB2312" w:cs="仿宋_GB2312"/>
          <w:color w:val="000000"/>
          <w:kern w:val="0"/>
          <w:sz w:val="32"/>
          <w:szCs w:val="32"/>
          <w:lang w:val="en-US" w:eastAsia="zh-CN" w:bidi="ar"/>
        </w:rPr>
        <w:t>0.2</w:t>
      </w:r>
      <w:r>
        <w:rPr>
          <w:rFonts w:ascii="仿宋_GB2312" w:hAnsi="宋体" w:eastAsia="仿宋_GB2312" w:cs="仿宋_GB2312"/>
          <w:color w:val="000000"/>
          <w:kern w:val="0"/>
          <w:sz w:val="32"/>
          <w:szCs w:val="32"/>
          <w:lang w:bidi="ar"/>
        </w:rPr>
        <w:t>万元，支出决算为</w:t>
      </w:r>
      <w:r>
        <w:rPr>
          <w:rFonts w:hint="eastAsia" w:ascii="仿宋_GB2312" w:hAnsi="宋体" w:eastAsia="仿宋_GB2312" w:cs="仿宋_GB2312"/>
          <w:color w:val="000000"/>
          <w:kern w:val="0"/>
          <w:sz w:val="32"/>
          <w:szCs w:val="32"/>
          <w:lang w:val="en-US" w:eastAsia="zh-CN" w:bidi="ar"/>
        </w:rPr>
        <w:t>7.15</w:t>
      </w:r>
      <w:r>
        <w:rPr>
          <w:rFonts w:ascii="仿宋_GB2312" w:hAnsi="宋体" w:eastAsia="仿宋_GB2312" w:cs="仿宋_GB2312"/>
          <w:color w:val="000000"/>
          <w:kern w:val="0"/>
          <w:sz w:val="32"/>
          <w:szCs w:val="32"/>
          <w:lang w:bidi="ar"/>
        </w:rPr>
        <w:t>万元，完成预算的</w:t>
      </w:r>
      <w:r>
        <w:rPr>
          <w:rFonts w:hint="eastAsia" w:ascii="仿宋_GB2312" w:hAnsi="宋体" w:eastAsia="仿宋_GB2312" w:cs="仿宋_GB2312"/>
          <w:color w:val="000000"/>
          <w:kern w:val="0"/>
          <w:sz w:val="32"/>
          <w:szCs w:val="32"/>
          <w:lang w:val="en-US" w:eastAsia="zh-CN" w:bidi="ar"/>
        </w:rPr>
        <w:t>100</w:t>
      </w:r>
      <w:r>
        <w:rPr>
          <w:rFonts w:ascii="仿宋_GB2312" w:hAnsi="宋体" w:eastAsia="仿宋_GB2312" w:cs="仿宋_GB2312"/>
          <w:color w:val="000000"/>
          <w:kern w:val="0"/>
          <w:sz w:val="32"/>
          <w:szCs w:val="32"/>
          <w:lang w:bidi="ar"/>
        </w:rPr>
        <w:t>%。决算数</w:t>
      </w:r>
      <w:r>
        <w:rPr>
          <w:rFonts w:hint="eastAsia" w:ascii="仿宋_GB2312" w:hAnsi="宋体" w:eastAsia="仿宋_GB2312" w:cs="仿宋_GB2312"/>
          <w:color w:val="000000"/>
          <w:kern w:val="0"/>
          <w:sz w:val="32"/>
          <w:szCs w:val="32"/>
          <w:lang w:bidi="ar"/>
        </w:rPr>
        <w:t>较</w:t>
      </w:r>
      <w:r>
        <w:rPr>
          <w:rFonts w:ascii="仿宋_GB2312" w:hAnsi="宋体" w:eastAsia="仿宋_GB2312" w:cs="仿宋_GB2312"/>
          <w:color w:val="000000"/>
          <w:kern w:val="0"/>
          <w:sz w:val="32"/>
          <w:szCs w:val="32"/>
          <w:lang w:bidi="ar"/>
        </w:rPr>
        <w:t>预算数</w:t>
      </w:r>
      <w:r>
        <w:rPr>
          <w:rFonts w:hint="eastAsia" w:ascii="仿宋_GB2312" w:hAnsi="宋体" w:eastAsia="仿宋_GB2312" w:cs="仿宋_GB2312"/>
          <w:color w:val="000000"/>
          <w:kern w:val="0"/>
          <w:sz w:val="32"/>
          <w:szCs w:val="32"/>
          <w:lang w:bidi="ar"/>
        </w:rPr>
        <w:t>增加</w:t>
      </w:r>
      <w:r>
        <w:rPr>
          <w:rFonts w:hint="eastAsia" w:ascii="仿宋_GB2312" w:hAnsi="宋体" w:eastAsia="仿宋_GB2312" w:cs="仿宋_GB2312"/>
          <w:color w:val="000000"/>
          <w:kern w:val="0"/>
          <w:sz w:val="32"/>
          <w:szCs w:val="32"/>
          <w:lang w:val="en-US" w:eastAsia="zh-CN" w:bidi="ar"/>
        </w:rPr>
        <w:t>6.95</w:t>
      </w:r>
      <w:r>
        <w:rPr>
          <w:rFonts w:hint="eastAsia" w:ascii="仿宋_GB2312" w:hAnsi="宋体" w:eastAsia="仿宋_GB2312" w:cs="仿宋_GB2312"/>
          <w:color w:val="000000"/>
          <w:kern w:val="0"/>
          <w:sz w:val="32"/>
          <w:szCs w:val="32"/>
          <w:lang w:bidi="ar"/>
        </w:rPr>
        <w:t>万元，</w:t>
      </w:r>
      <w:r>
        <w:rPr>
          <w:rFonts w:ascii="仿宋_GB2312" w:hAnsi="宋体" w:eastAsia="仿宋_GB2312" w:cs="仿宋_GB2312"/>
          <w:color w:val="000000"/>
          <w:kern w:val="0"/>
          <w:sz w:val="32"/>
          <w:szCs w:val="32"/>
          <w:lang w:bidi="ar"/>
        </w:rPr>
        <w:t>主要原因</w:t>
      </w:r>
      <w:r>
        <w:rPr>
          <w:rFonts w:hint="eastAsia" w:ascii="仿宋_GB2312" w:hAnsi="宋体" w:eastAsia="仿宋_GB2312" w:cs="仿宋_GB2312"/>
          <w:color w:val="000000"/>
          <w:kern w:val="0"/>
          <w:sz w:val="32"/>
          <w:szCs w:val="32"/>
          <w:lang w:eastAsia="zh-CN" w:bidi="ar"/>
        </w:rPr>
        <w:t>是省级项目款项拨付申请单位用于培训费</w:t>
      </w:r>
      <w:r>
        <w:rPr>
          <w:rFonts w:hint="eastAsia" w:ascii="仿宋_GB2312" w:hAnsi="宋体" w:eastAsia="仿宋_GB2312" w:cs="仿宋_GB2312"/>
          <w:color w:val="000000"/>
          <w:kern w:val="0"/>
          <w:sz w:val="32"/>
          <w:szCs w:val="32"/>
          <w:lang w:bidi="ar"/>
        </w:rPr>
        <w:t>。</w:t>
      </w:r>
    </w:p>
    <w:p>
      <w:pPr>
        <w:keepNext w:val="0"/>
        <w:keepLines w:val="0"/>
        <w:pageBreakBefore w:val="0"/>
        <w:widowControl/>
        <w:kinsoku/>
        <w:wordWrap/>
        <w:overflowPunct/>
        <w:topLinePunct w:val="0"/>
        <w:autoSpaceDE/>
        <w:autoSpaceDN/>
        <w:bidi w:val="0"/>
        <w:spacing w:line="560" w:lineRule="exact"/>
        <w:ind w:firstLine="640" w:firstLineChars="200"/>
        <w:jc w:val="left"/>
        <w:textAlignment w:val="auto"/>
        <w:rPr>
          <w:rFonts w:hint="eastAsia" w:ascii="仿宋_GB2312" w:hAnsi="宋体" w:eastAsia="仿宋_GB2312" w:cs="仿宋_GB2312"/>
          <w:color w:val="000000"/>
          <w:kern w:val="0"/>
          <w:sz w:val="32"/>
          <w:szCs w:val="32"/>
          <w:lang w:bidi="ar"/>
        </w:rPr>
      </w:pPr>
    </w:p>
    <w:p>
      <w:pPr>
        <w:keepNext w:val="0"/>
        <w:keepLines w:val="0"/>
        <w:pageBreakBefore w:val="0"/>
        <w:widowControl/>
        <w:kinsoku/>
        <w:wordWrap/>
        <w:overflowPunct/>
        <w:topLinePunct w:val="0"/>
        <w:autoSpaceDE/>
        <w:autoSpaceDN/>
        <w:bidi w:val="0"/>
        <w:spacing w:line="560" w:lineRule="exact"/>
        <w:ind w:firstLine="640" w:firstLineChars="200"/>
        <w:jc w:val="left"/>
        <w:textAlignment w:val="auto"/>
        <w:rPr>
          <w:rFonts w:hint="eastAsia" w:ascii="仿宋_GB2312" w:hAnsi="宋体" w:eastAsia="仿宋_GB2312" w:cs="仿宋_GB2312"/>
          <w:color w:val="000000"/>
          <w:kern w:val="0"/>
          <w:sz w:val="32"/>
          <w:szCs w:val="32"/>
          <w:lang w:bidi="ar"/>
        </w:rPr>
      </w:pPr>
      <w:bookmarkStart w:id="0" w:name="_GoBack"/>
      <w:r>
        <w:rPr>
          <w:rFonts w:hint="eastAsia" w:ascii="仿宋_GB2312" w:hAnsi="宋体" w:eastAsia="仿宋_GB2312" w:cs="仿宋_GB2312"/>
          <w:color w:val="000000"/>
          <w:kern w:val="0"/>
          <w:sz w:val="32"/>
          <w:szCs w:val="32"/>
          <w:lang w:eastAsia="zh-CN" w:bidi="ar"/>
        </w:rPr>
        <w:drawing>
          <wp:anchor distT="0" distB="0" distL="114300" distR="114300" simplePos="0" relativeHeight="251664384" behindDoc="1" locked="0" layoutInCell="1" allowOverlap="1">
            <wp:simplePos x="0" y="0"/>
            <wp:positionH relativeFrom="column">
              <wp:posOffset>591185</wp:posOffset>
            </wp:positionH>
            <wp:positionV relativeFrom="paragraph">
              <wp:posOffset>339090</wp:posOffset>
            </wp:positionV>
            <wp:extent cx="4484370" cy="2122805"/>
            <wp:effectExtent l="4445" t="4445" r="6985" b="6350"/>
            <wp:wrapTight wrapText="bothSides">
              <wp:wrapPolygon>
                <wp:start x="-21" y="-45"/>
                <wp:lineTo x="-21" y="21471"/>
                <wp:lineTo x="21542" y="21471"/>
                <wp:lineTo x="21542" y="-45"/>
                <wp:lineTo x="-21" y="-45"/>
              </wp:wrapPolygon>
            </wp:wrapTight>
            <wp:docPr id="11" name="图表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bookmarkEnd w:id="0"/>
    </w:p>
    <w:p>
      <w:pPr>
        <w:keepNext w:val="0"/>
        <w:keepLines w:val="0"/>
        <w:pageBreakBefore w:val="0"/>
        <w:widowControl/>
        <w:kinsoku/>
        <w:wordWrap/>
        <w:overflowPunct/>
        <w:topLinePunct w:val="0"/>
        <w:autoSpaceDE/>
        <w:autoSpaceDN/>
        <w:bidi w:val="0"/>
        <w:spacing w:line="560" w:lineRule="exact"/>
        <w:ind w:firstLine="640" w:firstLineChars="200"/>
        <w:jc w:val="left"/>
        <w:textAlignment w:val="auto"/>
        <w:rPr>
          <w:rFonts w:hint="eastAsia" w:ascii="仿宋_GB2312" w:hAnsi="宋体" w:eastAsia="仿宋_GB2312" w:cs="仿宋_GB2312"/>
          <w:color w:val="000000"/>
          <w:kern w:val="0"/>
          <w:sz w:val="32"/>
          <w:szCs w:val="32"/>
          <w:lang w:eastAsia="zh-CN" w:bidi="ar"/>
        </w:rPr>
      </w:pPr>
    </w:p>
    <w:p>
      <w:pPr>
        <w:keepNext w:val="0"/>
        <w:keepLines w:val="0"/>
        <w:pageBreakBefore w:val="0"/>
        <w:widowControl/>
        <w:kinsoku/>
        <w:wordWrap/>
        <w:overflowPunct/>
        <w:topLinePunct w:val="0"/>
        <w:autoSpaceDE/>
        <w:autoSpaceDN/>
        <w:bidi w:val="0"/>
        <w:spacing w:line="560" w:lineRule="exact"/>
        <w:ind w:firstLine="640" w:firstLineChars="200"/>
        <w:jc w:val="left"/>
        <w:textAlignment w:val="auto"/>
        <w:rPr>
          <w:rFonts w:hint="eastAsia" w:ascii="仿宋_GB2312" w:hAnsi="宋体" w:eastAsia="仿宋_GB2312" w:cs="仿宋_GB2312"/>
          <w:color w:val="000000"/>
          <w:kern w:val="0"/>
          <w:sz w:val="32"/>
          <w:szCs w:val="32"/>
          <w:lang w:bidi="ar"/>
        </w:rPr>
      </w:pPr>
    </w:p>
    <w:p>
      <w:pPr>
        <w:keepNext w:val="0"/>
        <w:keepLines w:val="0"/>
        <w:pageBreakBefore w:val="0"/>
        <w:widowControl/>
        <w:kinsoku/>
        <w:wordWrap/>
        <w:overflowPunct/>
        <w:topLinePunct w:val="0"/>
        <w:autoSpaceDE/>
        <w:autoSpaceDN/>
        <w:bidi w:val="0"/>
        <w:spacing w:line="560" w:lineRule="exact"/>
        <w:ind w:firstLine="640" w:firstLineChars="200"/>
        <w:jc w:val="left"/>
        <w:textAlignment w:val="auto"/>
        <w:rPr>
          <w:rFonts w:hint="eastAsia" w:ascii="仿宋_GB2312" w:hAnsi="宋体" w:eastAsia="仿宋_GB2312" w:cs="仿宋_GB2312"/>
          <w:color w:val="000000"/>
          <w:kern w:val="0"/>
          <w:sz w:val="32"/>
          <w:szCs w:val="32"/>
          <w:lang w:bidi="ar"/>
        </w:rPr>
      </w:pPr>
    </w:p>
    <w:p>
      <w:pPr>
        <w:keepNext w:val="0"/>
        <w:keepLines w:val="0"/>
        <w:pageBreakBefore w:val="0"/>
        <w:widowControl/>
        <w:kinsoku/>
        <w:wordWrap/>
        <w:overflowPunct/>
        <w:topLinePunct w:val="0"/>
        <w:autoSpaceDE/>
        <w:autoSpaceDN/>
        <w:bidi w:val="0"/>
        <w:spacing w:line="560" w:lineRule="exact"/>
        <w:jc w:val="left"/>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w:t>
      </w:r>
    </w:p>
    <w:p>
      <w:pPr>
        <w:keepNext w:val="0"/>
        <w:keepLines w:val="0"/>
        <w:pageBreakBefore w:val="0"/>
        <w:widowControl/>
        <w:kinsoku/>
        <w:wordWrap/>
        <w:overflowPunct/>
        <w:topLinePunct w:val="0"/>
        <w:autoSpaceDE/>
        <w:autoSpaceDN/>
        <w:bidi w:val="0"/>
        <w:spacing w:line="560" w:lineRule="exact"/>
        <w:ind w:firstLine="640" w:firstLineChars="200"/>
        <w:jc w:val="left"/>
        <w:textAlignment w:val="auto"/>
        <w:rPr>
          <w:rFonts w:hint="eastAsia" w:ascii="仿宋_GB2312" w:hAnsi="宋体" w:eastAsia="仿宋_GB2312" w:cs="仿宋_GB2312"/>
          <w:color w:val="000000"/>
          <w:kern w:val="0"/>
          <w:sz w:val="32"/>
          <w:szCs w:val="32"/>
          <w:lang w:bidi="ar"/>
        </w:rPr>
      </w:pPr>
    </w:p>
    <w:p>
      <w:pPr>
        <w:keepNext w:val="0"/>
        <w:keepLines w:val="0"/>
        <w:pageBreakBefore w:val="0"/>
        <w:numPr>
          <w:ilvl w:val="0"/>
          <w:numId w:val="0"/>
        </w:numPr>
        <w:kinsoku/>
        <w:wordWrap/>
        <w:overflowPunct/>
        <w:topLinePunct w:val="0"/>
        <w:autoSpaceDE/>
        <w:autoSpaceDN/>
        <w:bidi w:val="0"/>
        <w:spacing w:line="560" w:lineRule="exact"/>
        <w:ind w:firstLine="643" w:firstLineChars="200"/>
        <w:textAlignment w:val="auto"/>
        <w:rPr>
          <w:rFonts w:ascii="楷体_GB2312" w:hAnsi="宋体" w:eastAsia="楷体_GB2312" w:cs="楷体_GB2312"/>
          <w:b/>
          <w:color w:val="000000"/>
          <w:kern w:val="0"/>
          <w:sz w:val="32"/>
          <w:szCs w:val="32"/>
          <w:lang w:bidi="ar"/>
        </w:rPr>
      </w:pPr>
      <w:r>
        <w:rPr>
          <w:rFonts w:hint="eastAsia" w:ascii="楷体_GB2312" w:hAnsi="宋体" w:eastAsia="楷体_GB2312" w:cs="楷体_GB2312"/>
          <w:b/>
          <w:color w:val="000000"/>
          <w:kern w:val="0"/>
          <w:sz w:val="32"/>
          <w:szCs w:val="32"/>
          <w:lang w:eastAsia="zh-CN" w:bidi="ar"/>
        </w:rPr>
        <w:t>（二）</w:t>
      </w:r>
      <w:r>
        <w:rPr>
          <w:rFonts w:ascii="楷体_GB2312" w:hAnsi="宋体" w:eastAsia="楷体_GB2312" w:cs="楷体_GB2312"/>
          <w:b/>
          <w:color w:val="000000"/>
          <w:kern w:val="0"/>
          <w:sz w:val="32"/>
          <w:szCs w:val="32"/>
          <w:lang w:bidi="ar"/>
        </w:rPr>
        <w:t>“三公”经费财政拨款支出决算具体情况</w:t>
      </w:r>
      <w:r>
        <w:rPr>
          <w:rFonts w:hint="eastAsia" w:ascii="楷体_GB2312" w:hAnsi="宋体" w:eastAsia="楷体_GB2312" w:cs="楷体_GB2312"/>
          <w:b/>
          <w:color w:val="000000"/>
          <w:kern w:val="0"/>
          <w:sz w:val="32"/>
          <w:szCs w:val="32"/>
          <w:lang w:eastAsia="zh-CN" w:bidi="ar"/>
        </w:rPr>
        <w:t>说明</w:t>
      </w:r>
      <w:r>
        <w:rPr>
          <w:rFonts w:ascii="楷体_GB2312" w:hAnsi="宋体" w:eastAsia="楷体_GB2312" w:cs="楷体_GB2312"/>
          <w:b/>
          <w:color w:val="000000"/>
          <w:kern w:val="0"/>
          <w:sz w:val="32"/>
          <w:szCs w:val="32"/>
          <w:lang w:bidi="ar"/>
        </w:rPr>
        <w:t>。</w:t>
      </w:r>
    </w:p>
    <w:p>
      <w:pPr>
        <w:keepNext w:val="0"/>
        <w:keepLines w:val="0"/>
        <w:pageBreakBefore w:val="0"/>
        <w:widowControl/>
        <w:kinsoku/>
        <w:wordWrap/>
        <w:overflowPunct/>
        <w:topLinePunct w:val="0"/>
        <w:autoSpaceDE/>
        <w:autoSpaceDN/>
        <w:bidi w:val="0"/>
        <w:spacing w:line="560" w:lineRule="exact"/>
        <w:ind w:firstLine="640" w:firstLineChars="200"/>
        <w:jc w:val="left"/>
        <w:textAlignment w:val="auto"/>
      </w:pPr>
      <w:r>
        <w:rPr>
          <w:rFonts w:hint="eastAsia" w:ascii="仿宋_GB2312" w:hAnsi="宋体" w:eastAsia="仿宋_GB2312" w:cs="仿宋_GB2312"/>
          <w:color w:val="000000"/>
          <w:kern w:val="0"/>
          <w:sz w:val="32"/>
          <w:szCs w:val="32"/>
          <w:lang w:eastAsia="zh-CN" w:bidi="ar"/>
        </w:rPr>
        <w:t>2020</w:t>
      </w:r>
      <w:r>
        <w:rPr>
          <w:rFonts w:ascii="仿宋_GB2312" w:hAnsi="宋体" w:eastAsia="仿宋_GB2312" w:cs="仿宋_GB2312"/>
          <w:color w:val="000000"/>
          <w:kern w:val="0"/>
          <w:sz w:val="32"/>
          <w:szCs w:val="32"/>
          <w:lang w:bidi="ar"/>
        </w:rPr>
        <w:t>年“三公”经费财政拨款支出决算中，因公出国（境）费支出决算</w:t>
      </w:r>
      <w:r>
        <w:rPr>
          <w:rFonts w:hint="eastAsia" w:ascii="仿宋_GB2312" w:hAnsi="宋体" w:eastAsia="仿宋_GB2312" w:cs="仿宋_GB2312"/>
          <w:color w:val="000000"/>
          <w:kern w:val="0"/>
          <w:sz w:val="32"/>
          <w:szCs w:val="32"/>
          <w:lang w:val="en-US" w:eastAsia="zh-CN" w:bidi="ar"/>
        </w:rPr>
        <w:t>0</w:t>
      </w:r>
      <w:r>
        <w:rPr>
          <w:rFonts w:ascii="仿宋_GB2312" w:hAnsi="宋体" w:eastAsia="仿宋_GB2312" w:cs="仿宋_GB2312"/>
          <w:color w:val="000000"/>
          <w:kern w:val="0"/>
          <w:sz w:val="32"/>
          <w:szCs w:val="32"/>
          <w:lang w:bidi="ar"/>
        </w:rPr>
        <w:t>万元，占</w:t>
      </w:r>
      <w:r>
        <w:rPr>
          <w:rFonts w:hint="eastAsia" w:ascii="仿宋_GB2312" w:hAnsi="宋体" w:eastAsia="仿宋_GB2312" w:cs="仿宋_GB2312"/>
          <w:color w:val="000000"/>
          <w:kern w:val="0"/>
          <w:sz w:val="32"/>
          <w:szCs w:val="32"/>
          <w:lang w:val="en-US" w:eastAsia="zh-CN" w:bidi="ar"/>
        </w:rPr>
        <w:t>0</w:t>
      </w:r>
      <w:r>
        <w:rPr>
          <w:rFonts w:ascii="仿宋_GB2312" w:hAnsi="宋体" w:eastAsia="仿宋_GB2312" w:cs="仿宋_GB2312"/>
          <w:color w:val="000000"/>
          <w:kern w:val="0"/>
          <w:sz w:val="32"/>
          <w:szCs w:val="32"/>
          <w:lang w:bidi="ar"/>
        </w:rPr>
        <w:t>%；公务用车购置</w:t>
      </w:r>
      <w:r>
        <w:rPr>
          <w:rFonts w:hint="eastAsia" w:ascii="仿宋_GB2312" w:hAnsi="宋体" w:eastAsia="仿宋_GB2312" w:cs="仿宋_GB2312"/>
          <w:color w:val="000000"/>
          <w:kern w:val="0"/>
          <w:sz w:val="32"/>
          <w:szCs w:val="32"/>
          <w:lang w:bidi="ar"/>
        </w:rPr>
        <w:t>费支出</w:t>
      </w:r>
      <w:r>
        <w:rPr>
          <w:rFonts w:hint="eastAsia" w:ascii="仿宋_GB2312" w:hAnsi="宋体" w:eastAsia="仿宋_GB2312" w:cs="仿宋_GB2312"/>
          <w:color w:val="000000"/>
          <w:kern w:val="0"/>
          <w:sz w:val="32"/>
          <w:szCs w:val="32"/>
          <w:lang w:val="en-US" w:eastAsia="zh-CN" w:bidi="ar"/>
        </w:rPr>
        <w:t>0</w:t>
      </w:r>
      <w:r>
        <w:rPr>
          <w:rFonts w:hint="eastAsia" w:ascii="仿宋_GB2312" w:hAnsi="宋体" w:eastAsia="仿宋_GB2312" w:cs="仿宋_GB2312"/>
          <w:color w:val="000000"/>
          <w:kern w:val="0"/>
          <w:sz w:val="32"/>
          <w:szCs w:val="32"/>
          <w:lang w:bidi="ar"/>
        </w:rPr>
        <w:t>万元，占</w:t>
      </w:r>
      <w:r>
        <w:rPr>
          <w:rFonts w:hint="eastAsia" w:ascii="仿宋_GB2312" w:hAnsi="宋体" w:eastAsia="仿宋_GB2312" w:cs="仿宋_GB2312"/>
          <w:color w:val="000000"/>
          <w:kern w:val="0"/>
          <w:sz w:val="32"/>
          <w:szCs w:val="32"/>
          <w:lang w:val="en-US" w:eastAsia="zh-CN" w:bidi="ar"/>
        </w:rPr>
        <w:t>0</w:t>
      </w:r>
      <w:r>
        <w:rPr>
          <w:rFonts w:ascii="仿宋_GB2312" w:hAnsi="宋体" w:eastAsia="仿宋_GB2312" w:cs="仿宋_GB2312"/>
          <w:color w:val="000000"/>
          <w:kern w:val="0"/>
          <w:sz w:val="32"/>
          <w:szCs w:val="32"/>
          <w:lang w:bidi="ar"/>
        </w:rPr>
        <w:t>%；公务用车运行</w:t>
      </w:r>
      <w:r>
        <w:rPr>
          <w:rFonts w:hint="eastAsia" w:ascii="仿宋_GB2312" w:hAnsi="仿宋" w:eastAsia="仿宋_GB2312"/>
          <w:sz w:val="32"/>
          <w:szCs w:val="32"/>
        </w:rPr>
        <w:t>维护</w:t>
      </w:r>
      <w:r>
        <w:rPr>
          <w:rFonts w:ascii="仿宋_GB2312" w:hAnsi="宋体" w:eastAsia="仿宋_GB2312" w:cs="仿宋_GB2312"/>
          <w:color w:val="000000"/>
          <w:kern w:val="0"/>
          <w:sz w:val="32"/>
          <w:szCs w:val="32"/>
          <w:lang w:bidi="ar"/>
        </w:rPr>
        <w:t>费支出决算</w:t>
      </w:r>
      <w:r>
        <w:rPr>
          <w:rFonts w:hint="eastAsia" w:ascii="仿宋_GB2312" w:hAnsi="宋体" w:eastAsia="仿宋_GB2312" w:cs="仿宋_GB2312"/>
          <w:color w:val="000000"/>
          <w:kern w:val="0"/>
          <w:sz w:val="32"/>
          <w:szCs w:val="32"/>
          <w:lang w:val="en-US" w:eastAsia="zh-CN" w:bidi="ar"/>
        </w:rPr>
        <w:t>0</w:t>
      </w:r>
      <w:r>
        <w:rPr>
          <w:rFonts w:ascii="仿宋_GB2312" w:hAnsi="宋体" w:eastAsia="仿宋_GB2312" w:cs="仿宋_GB2312"/>
          <w:color w:val="000000"/>
          <w:kern w:val="0"/>
          <w:sz w:val="32"/>
          <w:szCs w:val="32"/>
          <w:lang w:bidi="ar"/>
        </w:rPr>
        <w:t>万元，占</w:t>
      </w:r>
      <w:r>
        <w:rPr>
          <w:rFonts w:hint="eastAsia" w:ascii="仿宋_GB2312" w:hAnsi="宋体" w:eastAsia="仿宋_GB2312" w:cs="仿宋_GB2312"/>
          <w:color w:val="000000"/>
          <w:kern w:val="0"/>
          <w:sz w:val="32"/>
          <w:szCs w:val="32"/>
          <w:lang w:val="en-US" w:eastAsia="zh-CN" w:bidi="ar"/>
        </w:rPr>
        <w:t>0</w:t>
      </w:r>
      <w:r>
        <w:rPr>
          <w:rFonts w:ascii="仿宋_GB2312" w:hAnsi="宋体" w:eastAsia="仿宋_GB2312" w:cs="仿宋_GB2312"/>
          <w:color w:val="000000"/>
          <w:kern w:val="0"/>
          <w:sz w:val="32"/>
          <w:szCs w:val="32"/>
          <w:lang w:bidi="ar"/>
        </w:rPr>
        <w:t>%；公务接待费支出决算</w:t>
      </w:r>
      <w:r>
        <w:rPr>
          <w:rFonts w:hint="eastAsia" w:ascii="仿宋_GB2312" w:hAnsi="宋体" w:eastAsia="仿宋_GB2312" w:cs="仿宋_GB2312"/>
          <w:color w:val="000000"/>
          <w:kern w:val="0"/>
          <w:sz w:val="32"/>
          <w:szCs w:val="32"/>
          <w:lang w:val="en-US" w:eastAsia="zh-CN" w:bidi="ar"/>
        </w:rPr>
        <w:t>0</w:t>
      </w:r>
      <w:r>
        <w:rPr>
          <w:rFonts w:ascii="仿宋_GB2312" w:hAnsi="宋体" w:eastAsia="仿宋_GB2312" w:cs="仿宋_GB2312"/>
          <w:color w:val="000000"/>
          <w:kern w:val="0"/>
          <w:sz w:val="32"/>
          <w:szCs w:val="32"/>
          <w:lang w:bidi="ar"/>
        </w:rPr>
        <w:t>万元，占</w:t>
      </w:r>
      <w:r>
        <w:rPr>
          <w:rFonts w:hint="eastAsia" w:ascii="仿宋_GB2312" w:hAnsi="宋体" w:eastAsia="仿宋_GB2312" w:cs="仿宋_GB2312"/>
          <w:color w:val="000000"/>
          <w:kern w:val="0"/>
          <w:sz w:val="32"/>
          <w:szCs w:val="32"/>
          <w:lang w:val="en-US" w:eastAsia="zh-CN" w:bidi="ar"/>
        </w:rPr>
        <w:t>0</w:t>
      </w:r>
      <w:r>
        <w:rPr>
          <w:rFonts w:ascii="仿宋_GB2312" w:hAnsi="宋体" w:eastAsia="仿宋_GB2312" w:cs="仿宋_GB2312"/>
          <w:color w:val="000000"/>
          <w:kern w:val="0"/>
          <w:sz w:val="32"/>
          <w:szCs w:val="32"/>
          <w:lang w:bidi="ar"/>
        </w:rPr>
        <w:t>%。具体情况如下：</w:t>
      </w:r>
    </w:p>
    <w:p>
      <w:pPr>
        <w:keepNext w:val="0"/>
        <w:keepLines w:val="0"/>
        <w:pageBreakBefore w:val="0"/>
        <w:kinsoku/>
        <w:wordWrap/>
        <w:overflowPunct/>
        <w:topLinePunct w:val="0"/>
        <w:autoSpaceDE/>
        <w:autoSpaceDN/>
        <w:bidi w:val="0"/>
        <w:spacing w:line="560" w:lineRule="exact"/>
        <w:ind w:firstLine="643" w:firstLineChars="200"/>
        <w:textAlignment w:val="auto"/>
        <w:rPr>
          <w:rFonts w:ascii="仿宋_GB2312" w:hAnsi="仿宋" w:eastAsia="仿宋_GB2312"/>
          <w:b/>
          <w:bCs/>
          <w:sz w:val="32"/>
          <w:szCs w:val="32"/>
        </w:rPr>
      </w:pPr>
      <w:r>
        <w:rPr>
          <w:rFonts w:hint="eastAsia" w:ascii="仿宋_GB2312" w:hAnsi="仿宋" w:eastAsia="仿宋_GB2312"/>
          <w:b/>
          <w:bCs/>
          <w:sz w:val="32"/>
          <w:szCs w:val="32"/>
        </w:rPr>
        <w:t>1.因公出国（境）支出情况</w:t>
      </w:r>
      <w:r>
        <w:rPr>
          <w:rFonts w:hint="eastAsia" w:ascii="楷体_GB2312" w:hAnsi="宋体" w:eastAsia="楷体_GB2312" w:cs="楷体_GB2312"/>
          <w:b/>
          <w:color w:val="000000"/>
          <w:kern w:val="0"/>
          <w:sz w:val="32"/>
          <w:szCs w:val="32"/>
          <w:lang w:eastAsia="zh-CN" w:bidi="ar"/>
        </w:rPr>
        <w:t>说明</w:t>
      </w:r>
      <w:r>
        <w:rPr>
          <w:rFonts w:hint="eastAsia" w:ascii="仿宋_GB2312" w:hAnsi="仿宋" w:eastAsia="仿宋_GB2312"/>
          <w:b/>
          <w:bCs/>
          <w:sz w:val="32"/>
          <w:szCs w:val="32"/>
        </w:rPr>
        <w:t>。</w:t>
      </w:r>
    </w:p>
    <w:p>
      <w:pPr>
        <w:keepNext w:val="0"/>
        <w:keepLines w:val="0"/>
        <w:pageBreakBefore w:val="0"/>
        <w:widowControl/>
        <w:kinsoku/>
        <w:wordWrap/>
        <w:overflowPunct/>
        <w:topLinePunct w:val="0"/>
        <w:autoSpaceDE/>
        <w:autoSpaceDN/>
        <w:bidi w:val="0"/>
        <w:spacing w:line="560" w:lineRule="exact"/>
        <w:ind w:firstLine="640" w:firstLineChars="200"/>
        <w:jc w:val="left"/>
        <w:textAlignment w:val="auto"/>
        <w:rPr>
          <w:rFonts w:hint="eastAsia" w:eastAsia="仿宋_GB2312"/>
          <w:lang w:eastAsia="zh-CN"/>
        </w:rPr>
      </w:pPr>
      <w:r>
        <w:rPr>
          <w:rFonts w:hint="eastAsia" w:ascii="仿宋_GB2312" w:hAnsi="仿宋" w:eastAsia="仿宋_GB2312"/>
          <w:sz w:val="32"/>
          <w:szCs w:val="32"/>
          <w:lang w:eastAsia="zh-CN"/>
        </w:rPr>
        <w:t>2020</w:t>
      </w:r>
      <w:r>
        <w:rPr>
          <w:rFonts w:hint="eastAsia" w:ascii="仿宋_GB2312" w:hAnsi="仿宋" w:eastAsia="仿宋_GB2312"/>
          <w:sz w:val="32"/>
          <w:szCs w:val="32"/>
        </w:rPr>
        <w:t>年因公出国（境）团组</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个，</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人次，</w:t>
      </w:r>
      <w:r>
        <w:rPr>
          <w:rFonts w:ascii="仿宋_GB2312" w:hAnsi="宋体" w:eastAsia="仿宋_GB2312" w:cs="仿宋_GB2312"/>
          <w:color w:val="000000"/>
          <w:kern w:val="0"/>
          <w:sz w:val="32"/>
          <w:szCs w:val="32"/>
          <w:lang w:bidi="ar"/>
        </w:rPr>
        <w:t>预算为</w:t>
      </w:r>
      <w:r>
        <w:rPr>
          <w:rFonts w:hint="eastAsia" w:ascii="仿宋_GB2312" w:hAnsi="宋体" w:eastAsia="仿宋_GB2312" w:cs="仿宋_GB2312"/>
          <w:color w:val="000000"/>
          <w:kern w:val="0"/>
          <w:sz w:val="32"/>
          <w:szCs w:val="32"/>
          <w:lang w:val="en-US" w:eastAsia="zh-CN" w:bidi="ar"/>
        </w:rPr>
        <w:t>0</w:t>
      </w:r>
      <w:r>
        <w:rPr>
          <w:rFonts w:ascii="仿宋_GB2312" w:hAnsi="宋体" w:eastAsia="仿宋_GB2312" w:cs="仿宋_GB2312"/>
          <w:color w:val="000000"/>
          <w:kern w:val="0"/>
          <w:sz w:val="32"/>
          <w:szCs w:val="32"/>
          <w:lang w:bidi="ar"/>
        </w:rPr>
        <w:t>万元，支出决算为</w:t>
      </w:r>
      <w:r>
        <w:rPr>
          <w:rFonts w:hint="eastAsia" w:ascii="仿宋_GB2312" w:hAnsi="宋体" w:eastAsia="仿宋_GB2312" w:cs="仿宋_GB2312"/>
          <w:color w:val="000000"/>
          <w:kern w:val="0"/>
          <w:sz w:val="32"/>
          <w:szCs w:val="32"/>
          <w:lang w:val="en-US" w:eastAsia="zh-CN" w:bidi="ar"/>
        </w:rPr>
        <w:t>0</w:t>
      </w:r>
      <w:r>
        <w:rPr>
          <w:rFonts w:ascii="仿宋_GB2312" w:hAnsi="宋体" w:eastAsia="仿宋_GB2312" w:cs="仿宋_GB2312"/>
          <w:color w:val="000000"/>
          <w:kern w:val="0"/>
          <w:sz w:val="32"/>
          <w:szCs w:val="32"/>
          <w:lang w:bidi="ar"/>
        </w:rPr>
        <w:t>万元，完成预算的</w:t>
      </w:r>
      <w:r>
        <w:rPr>
          <w:rFonts w:hint="eastAsia" w:ascii="仿宋_GB2312" w:hAnsi="宋体" w:eastAsia="仿宋_GB2312" w:cs="仿宋_GB2312"/>
          <w:color w:val="000000"/>
          <w:kern w:val="0"/>
          <w:sz w:val="32"/>
          <w:szCs w:val="32"/>
          <w:lang w:val="en-US" w:eastAsia="zh-CN" w:bidi="ar"/>
        </w:rPr>
        <w:t>0</w:t>
      </w:r>
      <w:r>
        <w:rPr>
          <w:rFonts w:ascii="仿宋_GB2312" w:hAnsi="宋体" w:eastAsia="仿宋_GB2312" w:cs="仿宋_GB2312"/>
          <w:color w:val="000000"/>
          <w:kern w:val="0"/>
          <w:sz w:val="32"/>
          <w:szCs w:val="32"/>
          <w:lang w:bidi="ar"/>
        </w:rPr>
        <w:t>%</w:t>
      </w:r>
      <w:r>
        <w:rPr>
          <w:rFonts w:hint="eastAsia" w:ascii="仿宋_GB2312" w:hAnsi="宋体" w:eastAsia="仿宋_GB2312" w:cs="仿宋_GB2312"/>
          <w:color w:val="000000"/>
          <w:kern w:val="0"/>
          <w:sz w:val="32"/>
          <w:szCs w:val="32"/>
          <w:lang w:bidi="ar"/>
        </w:rPr>
        <w:t>，</w:t>
      </w:r>
      <w:r>
        <w:rPr>
          <w:rFonts w:ascii="仿宋_GB2312" w:hAnsi="宋体" w:eastAsia="仿宋_GB2312" w:cs="仿宋_GB2312"/>
          <w:color w:val="000000"/>
          <w:kern w:val="0"/>
          <w:sz w:val="32"/>
          <w:szCs w:val="32"/>
          <w:lang w:bidi="ar"/>
        </w:rPr>
        <w:t>决算数</w:t>
      </w:r>
      <w:r>
        <w:rPr>
          <w:rFonts w:hint="eastAsia" w:ascii="仿宋_GB2312" w:hAnsi="宋体" w:eastAsia="仿宋_GB2312" w:cs="仿宋_GB2312"/>
          <w:color w:val="000000"/>
          <w:kern w:val="0"/>
          <w:sz w:val="32"/>
          <w:szCs w:val="32"/>
          <w:lang w:bidi="ar"/>
        </w:rPr>
        <w:t>较</w:t>
      </w:r>
      <w:r>
        <w:rPr>
          <w:rFonts w:ascii="仿宋_GB2312" w:hAnsi="宋体" w:eastAsia="仿宋_GB2312" w:cs="仿宋_GB2312"/>
          <w:color w:val="000000"/>
          <w:kern w:val="0"/>
          <w:sz w:val="32"/>
          <w:szCs w:val="32"/>
          <w:lang w:bidi="ar"/>
        </w:rPr>
        <w:t>预算数</w:t>
      </w:r>
      <w:r>
        <w:rPr>
          <w:rFonts w:hint="eastAsia" w:ascii="仿宋_GB2312" w:hAnsi="宋体" w:eastAsia="仿宋_GB2312" w:cs="仿宋_GB2312"/>
          <w:color w:val="000000"/>
          <w:kern w:val="0"/>
          <w:sz w:val="32"/>
          <w:szCs w:val="32"/>
          <w:lang w:eastAsia="zh-CN" w:bidi="ar"/>
        </w:rPr>
        <w:t>保持一致。</w:t>
      </w:r>
    </w:p>
    <w:p>
      <w:pPr>
        <w:keepNext w:val="0"/>
        <w:keepLines w:val="0"/>
        <w:pageBreakBefore w:val="0"/>
        <w:kinsoku/>
        <w:wordWrap/>
        <w:overflowPunct/>
        <w:topLinePunct w:val="0"/>
        <w:autoSpaceDE/>
        <w:autoSpaceDN/>
        <w:bidi w:val="0"/>
        <w:spacing w:line="560" w:lineRule="exact"/>
        <w:ind w:firstLine="643" w:firstLineChars="200"/>
        <w:textAlignment w:val="auto"/>
        <w:rPr>
          <w:rFonts w:ascii="仿宋_GB2312" w:hAnsi="仿宋" w:eastAsia="仿宋_GB2312"/>
          <w:b/>
          <w:bCs/>
          <w:sz w:val="32"/>
          <w:szCs w:val="32"/>
        </w:rPr>
      </w:pPr>
      <w:r>
        <w:rPr>
          <w:rFonts w:hint="eastAsia" w:ascii="仿宋_GB2312" w:hAnsi="仿宋" w:eastAsia="仿宋_GB2312"/>
          <w:b/>
          <w:bCs/>
          <w:sz w:val="32"/>
          <w:szCs w:val="32"/>
        </w:rPr>
        <w:t>2.公务用车购置费用支出情况</w:t>
      </w:r>
      <w:r>
        <w:rPr>
          <w:rFonts w:hint="eastAsia" w:ascii="楷体_GB2312" w:hAnsi="宋体" w:eastAsia="楷体_GB2312" w:cs="楷体_GB2312"/>
          <w:b/>
          <w:color w:val="000000"/>
          <w:kern w:val="0"/>
          <w:sz w:val="32"/>
          <w:szCs w:val="32"/>
          <w:lang w:eastAsia="zh-CN" w:bidi="ar"/>
        </w:rPr>
        <w:t>说明</w:t>
      </w:r>
      <w:r>
        <w:rPr>
          <w:rFonts w:hint="eastAsia" w:ascii="仿宋_GB2312" w:hAnsi="仿宋" w:eastAsia="仿宋_GB2312"/>
          <w:b/>
          <w:bCs/>
          <w:sz w:val="32"/>
          <w:szCs w:val="32"/>
        </w:rPr>
        <w:t>。</w:t>
      </w:r>
    </w:p>
    <w:p>
      <w:pPr>
        <w:keepNext w:val="0"/>
        <w:keepLines w:val="0"/>
        <w:pageBreakBefore w:val="0"/>
        <w:widowControl/>
        <w:kinsoku/>
        <w:wordWrap/>
        <w:overflowPunct/>
        <w:topLinePunct w:val="0"/>
        <w:autoSpaceDE/>
        <w:autoSpaceDN/>
        <w:bidi w:val="0"/>
        <w:spacing w:line="560" w:lineRule="exact"/>
        <w:ind w:firstLine="640" w:firstLineChars="200"/>
        <w:jc w:val="left"/>
        <w:textAlignment w:val="auto"/>
        <w:rPr>
          <w:rFonts w:hint="eastAsia" w:eastAsia="仿宋_GB2312"/>
          <w:lang w:eastAsia="zh-CN"/>
        </w:rPr>
      </w:pPr>
      <w:r>
        <w:rPr>
          <w:rFonts w:hint="eastAsia" w:ascii="仿宋_GB2312" w:hAnsi="仿宋" w:eastAsia="仿宋_GB2312"/>
          <w:sz w:val="32"/>
          <w:szCs w:val="32"/>
          <w:lang w:eastAsia="zh-CN"/>
        </w:rPr>
        <w:t>2020</w:t>
      </w:r>
      <w:r>
        <w:rPr>
          <w:rFonts w:hint="eastAsia" w:ascii="仿宋_GB2312" w:hAnsi="仿宋" w:eastAsia="仿宋_GB2312"/>
          <w:sz w:val="32"/>
          <w:szCs w:val="32"/>
        </w:rPr>
        <w:t>年购置车辆</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台，</w:t>
      </w:r>
      <w:r>
        <w:rPr>
          <w:rFonts w:ascii="仿宋_GB2312" w:hAnsi="宋体" w:eastAsia="仿宋_GB2312" w:cs="仿宋_GB2312"/>
          <w:color w:val="000000"/>
          <w:kern w:val="0"/>
          <w:sz w:val="32"/>
          <w:szCs w:val="32"/>
          <w:lang w:bidi="ar"/>
        </w:rPr>
        <w:t>预算为</w:t>
      </w:r>
      <w:r>
        <w:rPr>
          <w:rFonts w:hint="eastAsia" w:ascii="仿宋_GB2312" w:hAnsi="宋体" w:eastAsia="仿宋_GB2312" w:cs="仿宋_GB2312"/>
          <w:color w:val="000000"/>
          <w:kern w:val="0"/>
          <w:sz w:val="32"/>
          <w:szCs w:val="32"/>
          <w:lang w:val="en-US" w:eastAsia="zh-CN" w:bidi="ar"/>
        </w:rPr>
        <w:t>0</w:t>
      </w:r>
      <w:r>
        <w:rPr>
          <w:rFonts w:ascii="仿宋_GB2312" w:hAnsi="宋体" w:eastAsia="仿宋_GB2312" w:cs="仿宋_GB2312"/>
          <w:color w:val="000000"/>
          <w:kern w:val="0"/>
          <w:sz w:val="32"/>
          <w:szCs w:val="32"/>
          <w:lang w:bidi="ar"/>
        </w:rPr>
        <w:t>万元，支出决算为</w:t>
      </w:r>
      <w:r>
        <w:rPr>
          <w:rFonts w:hint="eastAsia" w:ascii="仿宋_GB2312" w:hAnsi="宋体" w:eastAsia="仿宋_GB2312" w:cs="仿宋_GB2312"/>
          <w:color w:val="000000"/>
          <w:kern w:val="0"/>
          <w:sz w:val="32"/>
          <w:szCs w:val="32"/>
          <w:lang w:val="en-US" w:eastAsia="zh-CN" w:bidi="ar"/>
        </w:rPr>
        <w:t>0</w:t>
      </w:r>
      <w:r>
        <w:rPr>
          <w:rFonts w:ascii="仿宋_GB2312" w:hAnsi="宋体" w:eastAsia="仿宋_GB2312" w:cs="仿宋_GB2312"/>
          <w:color w:val="000000"/>
          <w:kern w:val="0"/>
          <w:sz w:val="32"/>
          <w:szCs w:val="32"/>
          <w:lang w:bidi="ar"/>
        </w:rPr>
        <w:t>万元，完成预算的</w:t>
      </w:r>
      <w:r>
        <w:rPr>
          <w:rFonts w:hint="eastAsia" w:ascii="仿宋_GB2312" w:hAnsi="宋体" w:eastAsia="仿宋_GB2312" w:cs="仿宋_GB2312"/>
          <w:color w:val="000000"/>
          <w:kern w:val="0"/>
          <w:sz w:val="32"/>
          <w:szCs w:val="32"/>
          <w:lang w:val="en-US" w:eastAsia="zh-CN" w:bidi="ar"/>
        </w:rPr>
        <w:t>0</w:t>
      </w:r>
      <w:r>
        <w:rPr>
          <w:rFonts w:hint="eastAsia" w:ascii="仿宋_GB2312" w:hAnsi="宋体" w:eastAsia="仿宋_GB2312" w:cs="仿宋_GB2312"/>
          <w:color w:val="000000"/>
          <w:kern w:val="0"/>
          <w:sz w:val="32"/>
          <w:szCs w:val="32"/>
          <w:lang w:bidi="ar"/>
        </w:rPr>
        <w:t>%，决</w:t>
      </w:r>
      <w:r>
        <w:rPr>
          <w:rFonts w:ascii="仿宋_GB2312" w:hAnsi="宋体" w:eastAsia="仿宋_GB2312" w:cs="仿宋_GB2312"/>
          <w:color w:val="000000"/>
          <w:kern w:val="0"/>
          <w:sz w:val="32"/>
          <w:szCs w:val="32"/>
          <w:lang w:bidi="ar"/>
        </w:rPr>
        <w:t>算数</w:t>
      </w:r>
      <w:r>
        <w:rPr>
          <w:rFonts w:hint="eastAsia" w:ascii="仿宋_GB2312" w:hAnsi="宋体" w:eastAsia="仿宋_GB2312" w:cs="仿宋_GB2312"/>
          <w:color w:val="000000"/>
          <w:kern w:val="0"/>
          <w:sz w:val="32"/>
          <w:szCs w:val="32"/>
          <w:lang w:bidi="ar"/>
        </w:rPr>
        <w:t>较</w:t>
      </w:r>
      <w:r>
        <w:rPr>
          <w:rFonts w:ascii="仿宋_GB2312" w:hAnsi="宋体" w:eastAsia="仿宋_GB2312" w:cs="仿宋_GB2312"/>
          <w:color w:val="000000"/>
          <w:kern w:val="0"/>
          <w:sz w:val="32"/>
          <w:szCs w:val="32"/>
          <w:lang w:bidi="ar"/>
        </w:rPr>
        <w:t>预算数</w:t>
      </w:r>
      <w:r>
        <w:rPr>
          <w:rFonts w:hint="eastAsia" w:ascii="仿宋_GB2312" w:hAnsi="宋体" w:eastAsia="仿宋_GB2312" w:cs="仿宋_GB2312"/>
          <w:color w:val="000000"/>
          <w:kern w:val="0"/>
          <w:sz w:val="32"/>
          <w:szCs w:val="32"/>
          <w:lang w:eastAsia="zh-CN" w:bidi="ar"/>
        </w:rPr>
        <w:t>保持一致。</w:t>
      </w:r>
    </w:p>
    <w:p>
      <w:pPr>
        <w:keepNext w:val="0"/>
        <w:keepLines w:val="0"/>
        <w:pageBreakBefore w:val="0"/>
        <w:kinsoku/>
        <w:wordWrap/>
        <w:overflowPunct/>
        <w:topLinePunct w:val="0"/>
        <w:autoSpaceDE/>
        <w:autoSpaceDN/>
        <w:bidi w:val="0"/>
        <w:spacing w:line="560" w:lineRule="exact"/>
        <w:ind w:firstLine="643" w:firstLineChars="200"/>
        <w:textAlignment w:val="auto"/>
        <w:rPr>
          <w:rFonts w:ascii="仿宋_GB2312" w:hAnsi="仿宋" w:eastAsia="仿宋_GB2312"/>
          <w:b/>
          <w:bCs/>
          <w:sz w:val="32"/>
          <w:szCs w:val="32"/>
        </w:rPr>
      </w:pPr>
      <w:r>
        <w:rPr>
          <w:rFonts w:hint="eastAsia" w:ascii="仿宋_GB2312" w:hAnsi="仿宋" w:eastAsia="仿宋_GB2312"/>
          <w:b/>
          <w:bCs/>
          <w:sz w:val="32"/>
          <w:szCs w:val="32"/>
        </w:rPr>
        <w:t>3.公务用车运行维护费用支出情况</w:t>
      </w:r>
      <w:r>
        <w:rPr>
          <w:rFonts w:hint="eastAsia" w:ascii="楷体_GB2312" w:hAnsi="宋体" w:eastAsia="楷体_GB2312" w:cs="楷体_GB2312"/>
          <w:b/>
          <w:color w:val="000000"/>
          <w:kern w:val="0"/>
          <w:sz w:val="32"/>
          <w:szCs w:val="32"/>
          <w:lang w:eastAsia="zh-CN" w:bidi="ar"/>
        </w:rPr>
        <w:t>说明</w:t>
      </w:r>
      <w:r>
        <w:rPr>
          <w:rFonts w:hint="eastAsia" w:ascii="仿宋_GB2312" w:hAnsi="仿宋" w:eastAsia="仿宋_GB2312"/>
          <w:b/>
          <w:bCs/>
          <w:sz w:val="32"/>
          <w:szCs w:val="32"/>
        </w:rPr>
        <w:t>。</w:t>
      </w:r>
    </w:p>
    <w:p>
      <w:pPr>
        <w:keepNext w:val="0"/>
        <w:keepLines w:val="0"/>
        <w:pageBreakBefore w:val="0"/>
        <w:widowControl/>
        <w:kinsoku/>
        <w:wordWrap/>
        <w:overflowPunct/>
        <w:topLinePunct w:val="0"/>
        <w:autoSpaceDE/>
        <w:autoSpaceDN/>
        <w:bidi w:val="0"/>
        <w:spacing w:line="560" w:lineRule="exact"/>
        <w:ind w:firstLine="640" w:firstLineChars="200"/>
        <w:jc w:val="left"/>
        <w:textAlignment w:val="auto"/>
        <w:rPr>
          <w:rFonts w:hint="eastAsia" w:ascii="仿宋_GB2312" w:hAnsi="宋体" w:eastAsia="仿宋_GB2312" w:cs="仿宋_GB2312"/>
          <w:color w:val="000000"/>
          <w:kern w:val="0"/>
          <w:sz w:val="32"/>
          <w:szCs w:val="32"/>
          <w:lang w:eastAsia="zh-CN" w:bidi="ar"/>
        </w:rPr>
      </w:pPr>
      <w:r>
        <w:rPr>
          <w:rFonts w:hint="eastAsia" w:ascii="仿宋_GB2312" w:hAnsi="仿宋" w:eastAsia="仿宋_GB2312"/>
          <w:sz w:val="32"/>
          <w:szCs w:val="32"/>
          <w:lang w:eastAsia="zh-CN"/>
        </w:rPr>
        <w:t>2020</w:t>
      </w:r>
      <w:r>
        <w:rPr>
          <w:rFonts w:hint="eastAsia" w:ascii="仿宋_GB2312" w:hAnsi="仿宋" w:eastAsia="仿宋_GB2312"/>
          <w:sz w:val="32"/>
          <w:szCs w:val="32"/>
        </w:rPr>
        <w:t>年</w:t>
      </w:r>
      <w:r>
        <w:rPr>
          <w:rFonts w:hint="eastAsia" w:ascii="仿宋_GB2312" w:hAnsi="仿宋_GB2312" w:eastAsia="仿宋_GB2312" w:cs="仿宋_GB2312"/>
          <w:sz w:val="32"/>
          <w:szCs w:val="32"/>
        </w:rPr>
        <w:t>公务用车运行维护费</w:t>
      </w:r>
      <w:r>
        <w:rPr>
          <w:rFonts w:ascii="仿宋_GB2312" w:hAnsi="宋体" w:eastAsia="仿宋_GB2312" w:cs="仿宋_GB2312"/>
          <w:color w:val="000000"/>
          <w:kern w:val="0"/>
          <w:sz w:val="32"/>
          <w:szCs w:val="32"/>
          <w:lang w:bidi="ar"/>
        </w:rPr>
        <w:t>预算为</w:t>
      </w:r>
      <w:r>
        <w:rPr>
          <w:rFonts w:hint="eastAsia" w:ascii="仿宋_GB2312" w:hAnsi="宋体" w:eastAsia="仿宋_GB2312" w:cs="仿宋_GB2312"/>
          <w:color w:val="000000"/>
          <w:kern w:val="0"/>
          <w:sz w:val="32"/>
          <w:szCs w:val="32"/>
          <w:lang w:val="en-US" w:eastAsia="zh-CN" w:bidi="ar"/>
        </w:rPr>
        <w:t>0</w:t>
      </w:r>
      <w:r>
        <w:rPr>
          <w:rFonts w:ascii="仿宋_GB2312" w:hAnsi="宋体" w:eastAsia="仿宋_GB2312" w:cs="仿宋_GB2312"/>
          <w:color w:val="000000"/>
          <w:kern w:val="0"/>
          <w:sz w:val="32"/>
          <w:szCs w:val="32"/>
          <w:lang w:bidi="ar"/>
        </w:rPr>
        <w:t>万元，支出决算为</w:t>
      </w:r>
      <w:r>
        <w:rPr>
          <w:rFonts w:hint="eastAsia" w:ascii="仿宋_GB2312" w:hAnsi="宋体" w:eastAsia="仿宋_GB2312" w:cs="仿宋_GB2312"/>
          <w:color w:val="000000"/>
          <w:kern w:val="0"/>
          <w:sz w:val="32"/>
          <w:szCs w:val="32"/>
          <w:lang w:val="en-US" w:eastAsia="zh-CN" w:bidi="ar"/>
        </w:rPr>
        <w:t>0</w:t>
      </w:r>
      <w:r>
        <w:rPr>
          <w:rFonts w:ascii="仿宋_GB2312" w:hAnsi="宋体" w:eastAsia="仿宋_GB2312" w:cs="仿宋_GB2312"/>
          <w:color w:val="000000"/>
          <w:kern w:val="0"/>
          <w:sz w:val="32"/>
          <w:szCs w:val="32"/>
          <w:lang w:bidi="ar"/>
        </w:rPr>
        <w:t>万元，完成预算的</w:t>
      </w:r>
      <w:r>
        <w:rPr>
          <w:rFonts w:hint="eastAsia" w:ascii="仿宋_GB2312" w:hAnsi="宋体" w:eastAsia="仿宋_GB2312" w:cs="仿宋_GB2312"/>
          <w:color w:val="000000"/>
          <w:kern w:val="0"/>
          <w:sz w:val="32"/>
          <w:szCs w:val="32"/>
          <w:lang w:val="en-US" w:eastAsia="zh-CN" w:bidi="ar"/>
        </w:rPr>
        <w:t>0</w:t>
      </w:r>
      <w:r>
        <w:rPr>
          <w:rFonts w:hint="eastAsia" w:ascii="仿宋_GB2312" w:hAnsi="宋体" w:eastAsia="仿宋_GB2312" w:cs="仿宋_GB2312"/>
          <w:color w:val="000000"/>
          <w:kern w:val="0"/>
          <w:sz w:val="32"/>
          <w:szCs w:val="32"/>
          <w:lang w:bidi="ar"/>
        </w:rPr>
        <w:t>%，决</w:t>
      </w:r>
      <w:r>
        <w:rPr>
          <w:rFonts w:ascii="仿宋_GB2312" w:hAnsi="宋体" w:eastAsia="仿宋_GB2312" w:cs="仿宋_GB2312"/>
          <w:color w:val="000000"/>
          <w:kern w:val="0"/>
          <w:sz w:val="32"/>
          <w:szCs w:val="32"/>
          <w:lang w:bidi="ar"/>
        </w:rPr>
        <w:t>算数</w:t>
      </w:r>
      <w:r>
        <w:rPr>
          <w:rFonts w:hint="eastAsia" w:ascii="仿宋_GB2312" w:hAnsi="宋体" w:eastAsia="仿宋_GB2312" w:cs="仿宋_GB2312"/>
          <w:color w:val="000000"/>
          <w:kern w:val="0"/>
          <w:sz w:val="32"/>
          <w:szCs w:val="32"/>
          <w:lang w:bidi="ar"/>
        </w:rPr>
        <w:t>较</w:t>
      </w:r>
      <w:r>
        <w:rPr>
          <w:rFonts w:ascii="仿宋_GB2312" w:hAnsi="宋体" w:eastAsia="仿宋_GB2312" w:cs="仿宋_GB2312"/>
          <w:color w:val="000000"/>
          <w:kern w:val="0"/>
          <w:sz w:val="32"/>
          <w:szCs w:val="32"/>
          <w:lang w:bidi="ar"/>
        </w:rPr>
        <w:t>预算数</w:t>
      </w:r>
      <w:r>
        <w:rPr>
          <w:rFonts w:hint="eastAsia" w:ascii="仿宋_GB2312" w:hAnsi="宋体" w:eastAsia="仿宋_GB2312" w:cs="仿宋_GB2312"/>
          <w:color w:val="000000"/>
          <w:kern w:val="0"/>
          <w:sz w:val="32"/>
          <w:szCs w:val="32"/>
          <w:lang w:bidi="ar"/>
        </w:rPr>
        <w:t>减少</w:t>
      </w:r>
      <w:r>
        <w:rPr>
          <w:rFonts w:hint="eastAsia" w:ascii="仿宋_GB2312" w:hAnsi="宋体" w:eastAsia="仿宋_GB2312" w:cs="仿宋_GB2312"/>
          <w:color w:val="000000"/>
          <w:kern w:val="0"/>
          <w:sz w:val="32"/>
          <w:szCs w:val="32"/>
          <w:lang w:eastAsia="zh-CN" w:bidi="ar"/>
        </w:rPr>
        <w:t>保持一致。</w:t>
      </w:r>
    </w:p>
    <w:p>
      <w:pPr>
        <w:keepNext w:val="0"/>
        <w:keepLines w:val="0"/>
        <w:pageBreakBefore w:val="0"/>
        <w:kinsoku/>
        <w:wordWrap/>
        <w:overflowPunct/>
        <w:topLinePunct w:val="0"/>
        <w:autoSpaceDE/>
        <w:autoSpaceDN/>
        <w:bidi w:val="0"/>
        <w:spacing w:line="560" w:lineRule="exact"/>
        <w:ind w:firstLine="643" w:firstLineChars="200"/>
        <w:textAlignment w:val="auto"/>
        <w:rPr>
          <w:rFonts w:ascii="仿宋_GB2312" w:hAnsi="仿宋" w:eastAsia="仿宋_GB2312"/>
          <w:sz w:val="32"/>
          <w:szCs w:val="32"/>
        </w:rPr>
      </w:pPr>
      <w:r>
        <w:rPr>
          <w:rFonts w:hint="eastAsia" w:ascii="仿宋_GB2312" w:hAnsi="仿宋" w:eastAsia="仿宋_GB2312"/>
          <w:b/>
          <w:bCs/>
          <w:sz w:val="32"/>
          <w:szCs w:val="32"/>
        </w:rPr>
        <w:t>4.公务接待费支出情况</w:t>
      </w:r>
      <w:r>
        <w:rPr>
          <w:rFonts w:hint="eastAsia" w:ascii="楷体_GB2312" w:hAnsi="宋体" w:eastAsia="楷体_GB2312" w:cs="楷体_GB2312"/>
          <w:b/>
          <w:color w:val="000000"/>
          <w:kern w:val="0"/>
          <w:sz w:val="32"/>
          <w:szCs w:val="32"/>
          <w:lang w:eastAsia="zh-CN" w:bidi="ar"/>
        </w:rPr>
        <w:t>说明</w:t>
      </w:r>
      <w:r>
        <w:rPr>
          <w:rFonts w:hint="eastAsia" w:ascii="仿宋_GB2312" w:hAnsi="仿宋" w:eastAsia="仿宋_GB2312"/>
          <w:b/>
          <w:bCs/>
          <w:sz w:val="32"/>
          <w:szCs w:val="32"/>
        </w:rPr>
        <w:t>。</w:t>
      </w:r>
    </w:p>
    <w:p>
      <w:pPr>
        <w:keepNext w:val="0"/>
        <w:keepLines w:val="0"/>
        <w:pageBreakBefore w:val="0"/>
        <w:widowControl/>
        <w:kinsoku/>
        <w:wordWrap/>
        <w:overflowPunct/>
        <w:topLinePunct w:val="0"/>
        <w:autoSpaceDE/>
        <w:autoSpaceDN/>
        <w:bidi w:val="0"/>
        <w:spacing w:line="560" w:lineRule="exact"/>
        <w:ind w:firstLine="640" w:firstLineChars="200"/>
        <w:jc w:val="left"/>
        <w:textAlignment w:val="auto"/>
        <w:rPr>
          <w:rFonts w:ascii="仿宋_GB2312" w:hAnsi="宋体" w:eastAsia="仿宋_GB2312" w:cs="仿宋_GB2312"/>
          <w:color w:val="000000"/>
          <w:kern w:val="0"/>
          <w:sz w:val="32"/>
          <w:szCs w:val="32"/>
          <w:lang w:bidi="ar"/>
        </w:rPr>
      </w:pPr>
      <w:r>
        <w:rPr>
          <w:rFonts w:hint="eastAsia" w:ascii="仿宋_GB2312" w:hAnsi="仿宋" w:eastAsia="仿宋_GB2312"/>
          <w:sz w:val="32"/>
          <w:szCs w:val="32"/>
          <w:lang w:eastAsia="zh-CN"/>
        </w:rPr>
        <w:t>2020</w:t>
      </w:r>
      <w:r>
        <w:rPr>
          <w:rFonts w:hint="eastAsia" w:ascii="仿宋_GB2312" w:hAnsi="仿宋" w:eastAsia="仿宋_GB2312"/>
          <w:sz w:val="32"/>
          <w:szCs w:val="32"/>
        </w:rPr>
        <w:t>年公务接待</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批次，</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人次，</w:t>
      </w:r>
      <w:r>
        <w:rPr>
          <w:rFonts w:ascii="仿宋_GB2312" w:hAnsi="宋体" w:eastAsia="仿宋_GB2312" w:cs="仿宋_GB2312"/>
          <w:color w:val="000000"/>
          <w:kern w:val="0"/>
          <w:sz w:val="32"/>
          <w:szCs w:val="32"/>
          <w:lang w:bidi="ar"/>
        </w:rPr>
        <w:t>预算为</w:t>
      </w:r>
      <w:r>
        <w:rPr>
          <w:rFonts w:hint="eastAsia" w:ascii="仿宋_GB2312" w:hAnsi="宋体" w:eastAsia="仿宋_GB2312" w:cs="仿宋_GB2312"/>
          <w:color w:val="000000"/>
          <w:kern w:val="0"/>
          <w:sz w:val="32"/>
          <w:szCs w:val="32"/>
          <w:lang w:val="en-US" w:eastAsia="zh-CN" w:bidi="ar"/>
        </w:rPr>
        <w:t>0.2</w:t>
      </w:r>
      <w:r>
        <w:rPr>
          <w:rFonts w:ascii="仿宋_GB2312" w:hAnsi="宋体" w:eastAsia="仿宋_GB2312" w:cs="仿宋_GB2312"/>
          <w:color w:val="000000"/>
          <w:kern w:val="0"/>
          <w:sz w:val="32"/>
          <w:szCs w:val="32"/>
          <w:lang w:bidi="ar"/>
        </w:rPr>
        <w:t>万元，支出决算为</w:t>
      </w:r>
      <w:r>
        <w:rPr>
          <w:rFonts w:hint="eastAsia" w:ascii="仿宋_GB2312" w:hAnsi="宋体" w:eastAsia="仿宋_GB2312" w:cs="仿宋_GB2312"/>
          <w:color w:val="000000"/>
          <w:kern w:val="0"/>
          <w:sz w:val="32"/>
          <w:szCs w:val="32"/>
          <w:lang w:val="en-US" w:eastAsia="zh-CN" w:bidi="ar"/>
        </w:rPr>
        <w:t>0</w:t>
      </w:r>
      <w:r>
        <w:rPr>
          <w:rFonts w:ascii="仿宋_GB2312" w:hAnsi="宋体" w:eastAsia="仿宋_GB2312" w:cs="仿宋_GB2312"/>
          <w:color w:val="000000"/>
          <w:kern w:val="0"/>
          <w:sz w:val="32"/>
          <w:szCs w:val="32"/>
          <w:lang w:bidi="ar"/>
        </w:rPr>
        <w:t>万元，完成预算的</w:t>
      </w:r>
      <w:r>
        <w:rPr>
          <w:rFonts w:hint="eastAsia" w:ascii="仿宋_GB2312" w:hAnsi="宋体" w:eastAsia="仿宋_GB2312" w:cs="仿宋_GB2312"/>
          <w:color w:val="000000"/>
          <w:kern w:val="0"/>
          <w:sz w:val="32"/>
          <w:szCs w:val="32"/>
          <w:lang w:val="en-US" w:eastAsia="zh-CN" w:bidi="ar"/>
        </w:rPr>
        <w:t>0</w:t>
      </w:r>
      <w:r>
        <w:rPr>
          <w:rFonts w:hint="eastAsia" w:ascii="仿宋_GB2312" w:hAnsi="宋体" w:eastAsia="仿宋_GB2312" w:cs="仿宋_GB2312"/>
          <w:color w:val="000000"/>
          <w:kern w:val="0"/>
          <w:sz w:val="32"/>
          <w:szCs w:val="32"/>
          <w:lang w:bidi="ar"/>
        </w:rPr>
        <w:t>%，决</w:t>
      </w:r>
      <w:r>
        <w:rPr>
          <w:rFonts w:ascii="仿宋_GB2312" w:hAnsi="宋体" w:eastAsia="仿宋_GB2312" w:cs="仿宋_GB2312"/>
          <w:color w:val="000000"/>
          <w:kern w:val="0"/>
          <w:sz w:val="32"/>
          <w:szCs w:val="32"/>
          <w:lang w:bidi="ar"/>
        </w:rPr>
        <w:t>算数</w:t>
      </w:r>
      <w:r>
        <w:rPr>
          <w:rFonts w:hint="eastAsia" w:ascii="仿宋_GB2312" w:hAnsi="宋体" w:eastAsia="仿宋_GB2312" w:cs="仿宋_GB2312"/>
          <w:color w:val="000000"/>
          <w:kern w:val="0"/>
          <w:sz w:val="32"/>
          <w:szCs w:val="32"/>
          <w:lang w:bidi="ar"/>
        </w:rPr>
        <w:t>较</w:t>
      </w:r>
      <w:r>
        <w:rPr>
          <w:rFonts w:ascii="仿宋_GB2312" w:hAnsi="宋体" w:eastAsia="仿宋_GB2312" w:cs="仿宋_GB2312"/>
          <w:color w:val="000000"/>
          <w:kern w:val="0"/>
          <w:sz w:val="32"/>
          <w:szCs w:val="32"/>
          <w:lang w:bidi="ar"/>
        </w:rPr>
        <w:t>预算数</w:t>
      </w:r>
      <w:r>
        <w:rPr>
          <w:rFonts w:hint="eastAsia" w:ascii="仿宋_GB2312" w:hAnsi="宋体" w:eastAsia="仿宋_GB2312" w:cs="仿宋_GB2312"/>
          <w:color w:val="000000"/>
          <w:kern w:val="0"/>
          <w:sz w:val="32"/>
          <w:szCs w:val="32"/>
          <w:lang w:bidi="ar"/>
        </w:rPr>
        <w:t>减少</w:t>
      </w:r>
      <w:r>
        <w:rPr>
          <w:rFonts w:hint="eastAsia" w:ascii="仿宋_GB2312" w:hAnsi="宋体" w:eastAsia="仿宋_GB2312" w:cs="仿宋_GB2312"/>
          <w:color w:val="000000"/>
          <w:kern w:val="0"/>
          <w:sz w:val="32"/>
          <w:szCs w:val="32"/>
          <w:lang w:val="en-US" w:eastAsia="zh-CN" w:bidi="ar"/>
        </w:rPr>
        <w:t>0.2</w:t>
      </w:r>
      <w:r>
        <w:rPr>
          <w:rFonts w:hint="eastAsia" w:ascii="仿宋_GB2312" w:hAnsi="宋体" w:eastAsia="仿宋_GB2312" w:cs="仿宋_GB2312"/>
          <w:color w:val="000000"/>
          <w:kern w:val="0"/>
          <w:sz w:val="32"/>
          <w:szCs w:val="32"/>
          <w:lang w:bidi="ar"/>
        </w:rPr>
        <w:t>万元，</w:t>
      </w:r>
      <w:r>
        <w:rPr>
          <w:rFonts w:ascii="仿宋_GB2312" w:hAnsi="宋体" w:eastAsia="仿宋_GB2312" w:cs="仿宋_GB2312"/>
          <w:color w:val="000000"/>
          <w:kern w:val="0"/>
          <w:sz w:val="32"/>
          <w:szCs w:val="32"/>
          <w:lang w:bidi="ar"/>
        </w:rPr>
        <w:t>主要原因是</w:t>
      </w:r>
      <w:r>
        <w:rPr>
          <w:rFonts w:hint="eastAsia" w:ascii="仿宋_GB2312" w:hAnsi="宋体" w:eastAsia="仿宋_GB2312" w:cs="仿宋_GB2312"/>
          <w:color w:val="000000"/>
          <w:kern w:val="0"/>
          <w:sz w:val="32"/>
          <w:szCs w:val="32"/>
          <w:lang w:eastAsia="zh-CN" w:bidi="ar"/>
        </w:rPr>
        <w:t>没有接待事项</w:t>
      </w:r>
      <w:r>
        <w:rPr>
          <w:rFonts w:hint="eastAsia" w:ascii="仿宋_GB2312" w:hAnsi="宋体" w:eastAsia="仿宋_GB2312" w:cs="仿宋_GB2312"/>
          <w:color w:val="000000"/>
          <w:kern w:val="0"/>
          <w:sz w:val="32"/>
          <w:szCs w:val="32"/>
          <w:lang w:bidi="ar"/>
        </w:rPr>
        <w:t>。</w:t>
      </w:r>
    </w:p>
    <w:p>
      <w:pPr>
        <w:keepNext w:val="0"/>
        <w:keepLines w:val="0"/>
        <w:pageBreakBefore w:val="0"/>
        <w:kinsoku/>
        <w:wordWrap/>
        <w:overflowPunct/>
        <w:topLinePunct w:val="0"/>
        <w:autoSpaceDE/>
        <w:autoSpaceDN/>
        <w:bidi w:val="0"/>
        <w:spacing w:line="560" w:lineRule="exact"/>
        <w:ind w:firstLine="643" w:firstLineChars="200"/>
        <w:textAlignment w:val="auto"/>
        <w:rPr>
          <w:rFonts w:ascii="楷体_GB2312" w:hAnsi="宋体" w:eastAsia="楷体_GB2312" w:cs="楷体_GB2312"/>
          <w:b/>
          <w:color w:val="000000"/>
          <w:kern w:val="0"/>
          <w:sz w:val="32"/>
          <w:szCs w:val="32"/>
          <w:lang w:bidi="ar"/>
        </w:rPr>
      </w:pPr>
      <w:r>
        <w:rPr>
          <w:rFonts w:hint="eastAsia" w:ascii="楷体_GB2312" w:hAnsi="宋体" w:eastAsia="楷体_GB2312" w:cs="楷体_GB2312"/>
          <w:b/>
          <w:color w:val="000000"/>
          <w:kern w:val="0"/>
          <w:sz w:val="32"/>
          <w:szCs w:val="32"/>
          <w:lang w:bidi="ar"/>
        </w:rPr>
        <w:t>（三）培训费支出情况</w:t>
      </w:r>
      <w:r>
        <w:rPr>
          <w:rFonts w:hint="eastAsia" w:ascii="楷体_GB2312" w:hAnsi="宋体" w:eastAsia="楷体_GB2312" w:cs="楷体_GB2312"/>
          <w:b/>
          <w:color w:val="000000"/>
          <w:kern w:val="0"/>
          <w:sz w:val="32"/>
          <w:szCs w:val="32"/>
          <w:lang w:eastAsia="zh-CN" w:bidi="ar"/>
        </w:rPr>
        <w:t>说明</w:t>
      </w:r>
      <w:r>
        <w:rPr>
          <w:rFonts w:hint="eastAsia" w:ascii="楷体_GB2312" w:hAnsi="宋体" w:eastAsia="楷体_GB2312" w:cs="楷体_GB2312"/>
          <w:b/>
          <w:color w:val="000000"/>
          <w:kern w:val="0"/>
          <w:sz w:val="32"/>
          <w:szCs w:val="32"/>
          <w:lang w:bidi="ar"/>
        </w:rPr>
        <w:t>。</w:t>
      </w:r>
    </w:p>
    <w:p>
      <w:pPr>
        <w:keepNext w:val="0"/>
        <w:keepLines w:val="0"/>
        <w:pageBreakBefore w:val="0"/>
        <w:widowControl/>
        <w:kinsoku/>
        <w:wordWrap/>
        <w:overflowPunct/>
        <w:topLinePunct w:val="0"/>
        <w:autoSpaceDE/>
        <w:autoSpaceDN/>
        <w:bidi w:val="0"/>
        <w:spacing w:line="560" w:lineRule="exact"/>
        <w:ind w:firstLine="640" w:firstLineChars="200"/>
        <w:jc w:val="left"/>
        <w:textAlignment w:val="auto"/>
        <w:rPr>
          <w:rFonts w:ascii="仿宋_GB2312" w:hAnsi="宋体" w:eastAsia="仿宋_GB2312" w:cs="仿宋_GB2312"/>
          <w:color w:val="000000"/>
          <w:kern w:val="0"/>
          <w:sz w:val="32"/>
          <w:szCs w:val="32"/>
          <w:lang w:bidi="ar"/>
        </w:rPr>
      </w:pPr>
      <w:r>
        <w:rPr>
          <w:rFonts w:hint="eastAsia" w:ascii="仿宋_GB2312" w:hAnsi="仿宋" w:eastAsia="仿宋_GB2312"/>
          <w:sz w:val="32"/>
          <w:szCs w:val="32"/>
          <w:lang w:eastAsia="zh-CN"/>
        </w:rPr>
        <w:t>2020</w:t>
      </w:r>
      <w:r>
        <w:rPr>
          <w:rFonts w:hint="eastAsia" w:ascii="仿宋_GB2312" w:hAnsi="仿宋" w:eastAsia="仿宋_GB2312"/>
          <w:sz w:val="32"/>
          <w:szCs w:val="32"/>
        </w:rPr>
        <w:t>年</w:t>
      </w:r>
      <w:r>
        <w:rPr>
          <w:rFonts w:hint="eastAsia" w:ascii="仿宋_GB2312" w:hAnsi="仿宋_GB2312" w:eastAsia="仿宋_GB2312" w:cs="仿宋_GB2312"/>
          <w:sz w:val="32"/>
          <w:szCs w:val="32"/>
        </w:rPr>
        <w:t>培训费</w:t>
      </w:r>
      <w:r>
        <w:rPr>
          <w:rFonts w:ascii="仿宋_GB2312" w:hAnsi="宋体" w:eastAsia="仿宋_GB2312" w:cs="仿宋_GB2312"/>
          <w:color w:val="000000"/>
          <w:kern w:val="0"/>
          <w:sz w:val="32"/>
          <w:szCs w:val="32"/>
          <w:lang w:bidi="ar"/>
        </w:rPr>
        <w:t>预算为</w:t>
      </w:r>
      <w:r>
        <w:rPr>
          <w:rFonts w:hint="eastAsia" w:ascii="仿宋_GB2312" w:hAnsi="宋体" w:eastAsia="仿宋_GB2312" w:cs="仿宋_GB2312"/>
          <w:color w:val="000000"/>
          <w:kern w:val="0"/>
          <w:sz w:val="32"/>
          <w:szCs w:val="32"/>
          <w:lang w:val="en-US" w:eastAsia="zh-CN" w:bidi="ar"/>
        </w:rPr>
        <w:t>0</w:t>
      </w:r>
      <w:r>
        <w:rPr>
          <w:rFonts w:ascii="仿宋_GB2312" w:hAnsi="宋体" w:eastAsia="仿宋_GB2312" w:cs="仿宋_GB2312"/>
          <w:color w:val="000000"/>
          <w:kern w:val="0"/>
          <w:sz w:val="32"/>
          <w:szCs w:val="32"/>
          <w:lang w:bidi="ar"/>
        </w:rPr>
        <w:t>万元，支出决算为</w:t>
      </w:r>
      <w:r>
        <w:rPr>
          <w:rFonts w:hint="eastAsia" w:ascii="仿宋_GB2312" w:hAnsi="宋体" w:eastAsia="仿宋_GB2312" w:cs="仿宋_GB2312"/>
          <w:color w:val="000000"/>
          <w:kern w:val="0"/>
          <w:sz w:val="32"/>
          <w:szCs w:val="32"/>
          <w:lang w:val="en-US" w:eastAsia="zh-CN" w:bidi="ar"/>
        </w:rPr>
        <w:t>7.15</w:t>
      </w:r>
      <w:r>
        <w:rPr>
          <w:rFonts w:ascii="仿宋_GB2312" w:hAnsi="宋体" w:eastAsia="仿宋_GB2312" w:cs="仿宋_GB2312"/>
          <w:color w:val="000000"/>
          <w:kern w:val="0"/>
          <w:sz w:val="32"/>
          <w:szCs w:val="32"/>
          <w:lang w:bidi="ar"/>
        </w:rPr>
        <w:t>万元，完成预算的</w:t>
      </w:r>
      <w:r>
        <w:rPr>
          <w:rFonts w:hint="eastAsia" w:ascii="仿宋_GB2312" w:hAnsi="宋体" w:eastAsia="仿宋_GB2312" w:cs="仿宋_GB2312"/>
          <w:color w:val="000000"/>
          <w:kern w:val="0"/>
          <w:sz w:val="32"/>
          <w:szCs w:val="32"/>
          <w:lang w:val="en-US" w:eastAsia="zh-CN" w:bidi="ar"/>
        </w:rPr>
        <w:t>0</w:t>
      </w:r>
      <w:r>
        <w:rPr>
          <w:rFonts w:ascii="仿宋_GB2312" w:hAnsi="宋体" w:eastAsia="仿宋_GB2312" w:cs="仿宋_GB2312"/>
          <w:color w:val="000000"/>
          <w:kern w:val="0"/>
          <w:sz w:val="32"/>
          <w:szCs w:val="32"/>
          <w:lang w:bidi="ar"/>
        </w:rPr>
        <w:t>%</w:t>
      </w:r>
      <w:r>
        <w:rPr>
          <w:rFonts w:hint="eastAsia" w:ascii="仿宋_GB2312" w:hAnsi="宋体" w:eastAsia="仿宋_GB2312" w:cs="仿宋_GB2312"/>
          <w:color w:val="000000"/>
          <w:kern w:val="0"/>
          <w:sz w:val="32"/>
          <w:szCs w:val="32"/>
          <w:lang w:bidi="ar"/>
        </w:rPr>
        <w:t>，</w:t>
      </w:r>
      <w:r>
        <w:rPr>
          <w:rFonts w:ascii="仿宋_GB2312" w:hAnsi="宋体" w:eastAsia="仿宋_GB2312" w:cs="仿宋_GB2312"/>
          <w:color w:val="000000"/>
          <w:kern w:val="0"/>
          <w:sz w:val="32"/>
          <w:szCs w:val="32"/>
          <w:lang w:bidi="ar"/>
        </w:rPr>
        <w:t>决算数</w:t>
      </w:r>
      <w:r>
        <w:rPr>
          <w:rFonts w:hint="eastAsia" w:ascii="仿宋_GB2312" w:hAnsi="宋体" w:eastAsia="仿宋_GB2312" w:cs="仿宋_GB2312"/>
          <w:color w:val="000000"/>
          <w:kern w:val="0"/>
          <w:sz w:val="32"/>
          <w:szCs w:val="32"/>
          <w:lang w:bidi="ar"/>
        </w:rPr>
        <w:t>较</w:t>
      </w:r>
      <w:r>
        <w:rPr>
          <w:rFonts w:ascii="仿宋_GB2312" w:hAnsi="宋体" w:eastAsia="仿宋_GB2312" w:cs="仿宋_GB2312"/>
          <w:color w:val="000000"/>
          <w:kern w:val="0"/>
          <w:sz w:val="32"/>
          <w:szCs w:val="32"/>
          <w:lang w:bidi="ar"/>
        </w:rPr>
        <w:t>预算数</w:t>
      </w:r>
      <w:r>
        <w:rPr>
          <w:rFonts w:hint="eastAsia" w:ascii="仿宋_GB2312" w:hAnsi="宋体" w:eastAsia="仿宋_GB2312" w:cs="仿宋_GB2312"/>
          <w:color w:val="000000"/>
          <w:kern w:val="0"/>
          <w:sz w:val="32"/>
          <w:szCs w:val="32"/>
          <w:lang w:bidi="ar"/>
        </w:rPr>
        <w:t>增加</w:t>
      </w:r>
      <w:r>
        <w:rPr>
          <w:rFonts w:hint="eastAsia" w:ascii="仿宋_GB2312" w:hAnsi="宋体" w:eastAsia="仿宋_GB2312" w:cs="仿宋_GB2312"/>
          <w:color w:val="000000"/>
          <w:kern w:val="0"/>
          <w:sz w:val="32"/>
          <w:szCs w:val="32"/>
          <w:lang w:val="en-US" w:eastAsia="zh-CN" w:bidi="ar"/>
        </w:rPr>
        <w:t>7.15</w:t>
      </w:r>
      <w:r>
        <w:rPr>
          <w:rFonts w:hint="eastAsia" w:ascii="仿宋_GB2312" w:hAnsi="宋体" w:eastAsia="仿宋_GB2312" w:cs="仿宋_GB2312"/>
          <w:color w:val="000000"/>
          <w:kern w:val="0"/>
          <w:sz w:val="32"/>
          <w:szCs w:val="32"/>
          <w:lang w:bidi="ar"/>
        </w:rPr>
        <w:t>万元，</w:t>
      </w:r>
      <w:r>
        <w:rPr>
          <w:rFonts w:ascii="仿宋_GB2312" w:hAnsi="宋体" w:eastAsia="仿宋_GB2312" w:cs="仿宋_GB2312"/>
          <w:color w:val="000000"/>
          <w:kern w:val="0"/>
          <w:sz w:val="32"/>
          <w:szCs w:val="32"/>
          <w:lang w:bidi="ar"/>
        </w:rPr>
        <w:t>主要原因是</w:t>
      </w:r>
      <w:r>
        <w:rPr>
          <w:rFonts w:hint="eastAsia" w:ascii="仿宋_GB2312" w:hAnsi="宋体" w:eastAsia="仿宋_GB2312" w:cs="仿宋_GB2312"/>
          <w:color w:val="000000"/>
          <w:kern w:val="0"/>
          <w:sz w:val="32"/>
          <w:szCs w:val="32"/>
          <w:lang w:eastAsia="zh-CN" w:bidi="ar"/>
        </w:rPr>
        <w:t>省级项目款项拨付申请单位用于培训费</w:t>
      </w:r>
      <w:r>
        <w:rPr>
          <w:rFonts w:hint="eastAsia" w:ascii="仿宋_GB2312" w:hAnsi="宋体" w:eastAsia="仿宋_GB2312" w:cs="仿宋_GB2312"/>
          <w:color w:val="000000"/>
          <w:kern w:val="0"/>
          <w:sz w:val="32"/>
          <w:szCs w:val="32"/>
          <w:lang w:bidi="ar"/>
        </w:rPr>
        <w:t>。</w:t>
      </w:r>
    </w:p>
    <w:p>
      <w:pPr>
        <w:keepNext w:val="0"/>
        <w:keepLines w:val="0"/>
        <w:pageBreakBefore w:val="0"/>
        <w:kinsoku/>
        <w:wordWrap/>
        <w:overflowPunct/>
        <w:topLinePunct w:val="0"/>
        <w:autoSpaceDE/>
        <w:autoSpaceDN/>
        <w:bidi w:val="0"/>
        <w:spacing w:line="560" w:lineRule="exact"/>
        <w:ind w:firstLine="643" w:firstLineChars="200"/>
        <w:textAlignment w:val="auto"/>
        <w:rPr>
          <w:rFonts w:ascii="楷体_GB2312" w:hAnsi="宋体" w:eastAsia="楷体_GB2312" w:cs="楷体_GB2312"/>
          <w:b/>
          <w:color w:val="000000"/>
          <w:kern w:val="0"/>
          <w:sz w:val="32"/>
          <w:szCs w:val="32"/>
          <w:lang w:bidi="ar"/>
        </w:rPr>
      </w:pPr>
      <w:r>
        <w:rPr>
          <w:rFonts w:hint="eastAsia" w:ascii="楷体_GB2312" w:hAnsi="宋体" w:eastAsia="楷体_GB2312" w:cs="楷体_GB2312"/>
          <w:b/>
          <w:color w:val="000000"/>
          <w:kern w:val="0"/>
          <w:sz w:val="32"/>
          <w:szCs w:val="32"/>
          <w:lang w:bidi="ar"/>
        </w:rPr>
        <w:t>（四）会议费支出情况</w:t>
      </w:r>
      <w:r>
        <w:rPr>
          <w:rFonts w:hint="eastAsia" w:ascii="楷体_GB2312" w:hAnsi="宋体" w:eastAsia="楷体_GB2312" w:cs="楷体_GB2312"/>
          <w:b/>
          <w:color w:val="000000"/>
          <w:kern w:val="0"/>
          <w:sz w:val="32"/>
          <w:szCs w:val="32"/>
          <w:lang w:eastAsia="zh-CN" w:bidi="ar"/>
        </w:rPr>
        <w:t>说明</w:t>
      </w:r>
      <w:r>
        <w:rPr>
          <w:rFonts w:hint="eastAsia" w:ascii="楷体_GB2312" w:hAnsi="宋体" w:eastAsia="楷体_GB2312" w:cs="楷体_GB2312"/>
          <w:b/>
          <w:color w:val="000000"/>
          <w:kern w:val="0"/>
          <w:sz w:val="32"/>
          <w:szCs w:val="32"/>
          <w:lang w:bidi="ar"/>
        </w:rPr>
        <w:t>。</w:t>
      </w:r>
    </w:p>
    <w:p>
      <w:pPr>
        <w:keepNext w:val="0"/>
        <w:keepLines w:val="0"/>
        <w:pageBreakBefore w:val="0"/>
        <w:widowControl/>
        <w:kinsoku/>
        <w:wordWrap/>
        <w:overflowPunct/>
        <w:topLinePunct w:val="0"/>
        <w:autoSpaceDE/>
        <w:autoSpaceDN/>
        <w:bidi w:val="0"/>
        <w:spacing w:line="560" w:lineRule="exact"/>
        <w:ind w:firstLine="640" w:firstLineChars="200"/>
        <w:jc w:val="left"/>
        <w:textAlignment w:val="auto"/>
        <w:rPr>
          <w:rFonts w:ascii="仿宋_GB2312" w:hAnsi="宋体" w:eastAsia="仿宋_GB2312" w:cs="仿宋_GB2312"/>
          <w:color w:val="000000"/>
          <w:kern w:val="0"/>
          <w:sz w:val="32"/>
          <w:szCs w:val="32"/>
          <w:lang w:bidi="ar"/>
        </w:rPr>
      </w:pPr>
      <w:r>
        <w:rPr>
          <w:rFonts w:hint="eastAsia" w:ascii="仿宋_GB2312" w:hAnsi="仿宋" w:eastAsia="仿宋_GB2312"/>
          <w:sz w:val="32"/>
          <w:szCs w:val="32"/>
          <w:lang w:eastAsia="zh-CN"/>
        </w:rPr>
        <w:t>2020</w:t>
      </w:r>
      <w:r>
        <w:rPr>
          <w:rFonts w:hint="eastAsia" w:ascii="仿宋_GB2312" w:hAnsi="仿宋" w:eastAsia="仿宋_GB2312"/>
          <w:sz w:val="32"/>
          <w:szCs w:val="32"/>
        </w:rPr>
        <w:t>年</w:t>
      </w:r>
      <w:r>
        <w:rPr>
          <w:rFonts w:hint="eastAsia" w:ascii="仿宋_GB2312" w:hAnsi="仿宋_GB2312" w:eastAsia="仿宋_GB2312" w:cs="仿宋_GB2312"/>
          <w:sz w:val="32"/>
          <w:szCs w:val="32"/>
        </w:rPr>
        <w:t>会议费</w:t>
      </w:r>
      <w:r>
        <w:rPr>
          <w:rFonts w:ascii="仿宋_GB2312" w:hAnsi="宋体" w:eastAsia="仿宋_GB2312" w:cs="仿宋_GB2312"/>
          <w:color w:val="000000"/>
          <w:kern w:val="0"/>
          <w:sz w:val="32"/>
          <w:szCs w:val="32"/>
          <w:lang w:bidi="ar"/>
        </w:rPr>
        <w:t>预算为</w:t>
      </w:r>
      <w:r>
        <w:rPr>
          <w:rFonts w:hint="eastAsia" w:ascii="仿宋_GB2312" w:hAnsi="宋体" w:eastAsia="仿宋_GB2312" w:cs="仿宋_GB2312"/>
          <w:color w:val="000000"/>
          <w:kern w:val="0"/>
          <w:sz w:val="32"/>
          <w:szCs w:val="32"/>
          <w:lang w:val="en-US" w:eastAsia="zh-CN" w:bidi="ar"/>
        </w:rPr>
        <w:t>0</w:t>
      </w:r>
      <w:r>
        <w:rPr>
          <w:rFonts w:ascii="仿宋_GB2312" w:hAnsi="宋体" w:eastAsia="仿宋_GB2312" w:cs="仿宋_GB2312"/>
          <w:color w:val="000000"/>
          <w:kern w:val="0"/>
          <w:sz w:val="32"/>
          <w:szCs w:val="32"/>
          <w:lang w:bidi="ar"/>
        </w:rPr>
        <w:t>万元，支出决算为</w:t>
      </w:r>
      <w:r>
        <w:rPr>
          <w:rFonts w:hint="eastAsia" w:ascii="仿宋_GB2312" w:hAnsi="宋体" w:eastAsia="仿宋_GB2312" w:cs="仿宋_GB2312"/>
          <w:color w:val="000000"/>
          <w:kern w:val="0"/>
          <w:sz w:val="32"/>
          <w:szCs w:val="32"/>
          <w:lang w:val="en-US" w:eastAsia="zh-CN" w:bidi="ar"/>
        </w:rPr>
        <w:t>0</w:t>
      </w:r>
      <w:r>
        <w:rPr>
          <w:rFonts w:ascii="仿宋_GB2312" w:hAnsi="宋体" w:eastAsia="仿宋_GB2312" w:cs="仿宋_GB2312"/>
          <w:color w:val="000000"/>
          <w:kern w:val="0"/>
          <w:sz w:val="32"/>
          <w:szCs w:val="32"/>
          <w:lang w:bidi="ar"/>
        </w:rPr>
        <w:t>万元，完成预算的</w:t>
      </w:r>
      <w:r>
        <w:rPr>
          <w:rFonts w:hint="eastAsia" w:ascii="仿宋_GB2312" w:hAnsi="宋体" w:eastAsia="仿宋_GB2312" w:cs="仿宋_GB2312"/>
          <w:color w:val="000000"/>
          <w:kern w:val="0"/>
          <w:sz w:val="32"/>
          <w:szCs w:val="32"/>
          <w:lang w:val="en-US" w:eastAsia="zh-CN" w:bidi="ar"/>
        </w:rPr>
        <w:t>0</w:t>
      </w:r>
      <w:r>
        <w:rPr>
          <w:rFonts w:ascii="仿宋_GB2312" w:hAnsi="宋体" w:eastAsia="仿宋_GB2312" w:cs="仿宋_GB2312"/>
          <w:color w:val="000000"/>
          <w:kern w:val="0"/>
          <w:sz w:val="32"/>
          <w:szCs w:val="32"/>
          <w:lang w:bidi="ar"/>
        </w:rPr>
        <w:t>%</w:t>
      </w:r>
      <w:r>
        <w:rPr>
          <w:rFonts w:hint="eastAsia" w:ascii="仿宋_GB2312" w:hAnsi="宋体" w:eastAsia="仿宋_GB2312" w:cs="仿宋_GB2312"/>
          <w:color w:val="000000"/>
          <w:kern w:val="0"/>
          <w:sz w:val="32"/>
          <w:szCs w:val="32"/>
          <w:lang w:bidi="ar"/>
        </w:rPr>
        <w:t>，</w:t>
      </w:r>
      <w:r>
        <w:rPr>
          <w:rFonts w:ascii="仿宋_GB2312" w:hAnsi="宋体" w:eastAsia="仿宋_GB2312" w:cs="仿宋_GB2312"/>
          <w:color w:val="000000"/>
          <w:kern w:val="0"/>
          <w:sz w:val="32"/>
          <w:szCs w:val="32"/>
          <w:lang w:bidi="ar"/>
        </w:rPr>
        <w:t>决算数</w:t>
      </w:r>
      <w:r>
        <w:rPr>
          <w:rFonts w:hint="eastAsia" w:ascii="仿宋_GB2312" w:hAnsi="宋体" w:eastAsia="仿宋_GB2312" w:cs="仿宋_GB2312"/>
          <w:color w:val="000000"/>
          <w:kern w:val="0"/>
          <w:sz w:val="32"/>
          <w:szCs w:val="32"/>
          <w:lang w:bidi="ar"/>
        </w:rPr>
        <w:t>较</w:t>
      </w:r>
      <w:r>
        <w:rPr>
          <w:rFonts w:ascii="仿宋_GB2312" w:hAnsi="宋体" w:eastAsia="仿宋_GB2312" w:cs="仿宋_GB2312"/>
          <w:color w:val="000000"/>
          <w:kern w:val="0"/>
          <w:sz w:val="32"/>
          <w:szCs w:val="32"/>
          <w:lang w:bidi="ar"/>
        </w:rPr>
        <w:t>预算数</w:t>
      </w:r>
      <w:r>
        <w:rPr>
          <w:rFonts w:hint="eastAsia" w:ascii="仿宋_GB2312" w:hAnsi="宋体" w:eastAsia="仿宋_GB2312" w:cs="仿宋_GB2312"/>
          <w:color w:val="000000"/>
          <w:kern w:val="0"/>
          <w:sz w:val="32"/>
          <w:szCs w:val="32"/>
          <w:lang w:eastAsia="zh-CN" w:bidi="ar"/>
        </w:rPr>
        <w:t>保持一致</w:t>
      </w:r>
      <w:r>
        <w:rPr>
          <w:rFonts w:hint="eastAsia" w:ascii="仿宋_GB2312" w:hAnsi="宋体" w:eastAsia="仿宋_GB2312" w:cs="仿宋_GB2312"/>
          <w:color w:val="000000"/>
          <w:kern w:val="0"/>
          <w:sz w:val="32"/>
          <w:szCs w:val="32"/>
          <w:lang w:bidi="ar"/>
        </w:rPr>
        <w:t>。</w:t>
      </w:r>
    </w:p>
    <w:p>
      <w:pPr>
        <w:keepNext w:val="0"/>
        <w:keepLines w:val="0"/>
        <w:pageBreakBefore w:val="0"/>
        <w:kinsoku/>
        <w:wordWrap/>
        <w:overflowPunct/>
        <w:topLinePunct w:val="0"/>
        <w:autoSpaceDE/>
        <w:autoSpaceDN/>
        <w:bidi w:val="0"/>
        <w:spacing w:line="560" w:lineRule="exact"/>
        <w:ind w:firstLine="640" w:firstLineChars="200"/>
        <w:textAlignment w:val="auto"/>
        <w:rPr>
          <w:rFonts w:ascii="黑体" w:hAnsi="黑体" w:eastAsia="黑体"/>
          <w:color w:val="000000"/>
          <w:kern w:val="0"/>
          <w:sz w:val="32"/>
          <w:szCs w:val="32"/>
          <w:lang w:bidi="ar"/>
        </w:rPr>
      </w:pPr>
      <w:r>
        <w:rPr>
          <w:rFonts w:hint="eastAsia" w:ascii="黑体" w:hAnsi="黑体" w:eastAsia="黑体"/>
          <w:color w:val="000000"/>
          <w:kern w:val="0"/>
          <w:sz w:val="32"/>
          <w:szCs w:val="32"/>
          <w:lang w:bidi="ar"/>
        </w:rPr>
        <w:t>八、政府性基金预算财政拨款收入支出情况</w:t>
      </w:r>
      <w:r>
        <w:rPr>
          <w:rFonts w:hint="eastAsia" w:ascii="黑体" w:hAnsi="黑体" w:eastAsia="黑体"/>
          <w:color w:val="000000"/>
          <w:kern w:val="0"/>
          <w:sz w:val="32"/>
          <w:szCs w:val="32"/>
          <w:lang w:eastAsia="zh-CN" w:bidi="ar"/>
        </w:rPr>
        <w:t>说明</w:t>
      </w:r>
      <w:r>
        <w:rPr>
          <w:rFonts w:hint="eastAsia" w:ascii="黑体" w:hAnsi="黑体" w:eastAsia="黑体"/>
          <w:color w:val="000000"/>
          <w:kern w:val="0"/>
          <w:sz w:val="32"/>
          <w:szCs w:val="32"/>
          <w:lang w:bidi="ar"/>
        </w:rPr>
        <w:t xml:space="preserve"> </w:t>
      </w:r>
    </w:p>
    <w:p>
      <w:pPr>
        <w:keepNext w:val="0"/>
        <w:keepLines w:val="0"/>
        <w:pageBreakBefore w:val="0"/>
        <w:kinsoku/>
        <w:wordWrap/>
        <w:overflowPunct/>
        <w:topLinePunct w:val="0"/>
        <w:autoSpaceDE/>
        <w:autoSpaceDN/>
        <w:bidi w:val="0"/>
        <w:spacing w:line="560" w:lineRule="exact"/>
        <w:ind w:firstLine="64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本部门</w:t>
      </w:r>
      <w:r>
        <w:rPr>
          <w:rFonts w:hint="eastAsia" w:ascii="仿宋_GB2312" w:hAnsi="仿宋_GB2312" w:eastAsia="仿宋_GB2312" w:cs="仿宋_GB2312"/>
          <w:sz w:val="32"/>
          <w:szCs w:val="32"/>
          <w:lang w:val="en-US" w:eastAsia="zh-CN"/>
        </w:rPr>
        <w:t>/单位</w:t>
      </w:r>
      <w:r>
        <w:rPr>
          <w:rFonts w:hint="eastAsia" w:ascii="仿宋_GB2312" w:hAnsi="仿宋_GB2312" w:eastAsia="仿宋_GB2312" w:cs="仿宋_GB2312"/>
          <w:sz w:val="32"/>
          <w:szCs w:val="32"/>
        </w:rPr>
        <w:t>无政府性基金决算收支，并已公开空表</w:t>
      </w:r>
    </w:p>
    <w:p>
      <w:pPr>
        <w:keepNext w:val="0"/>
        <w:keepLines w:val="0"/>
        <w:pageBreakBefore w:val="0"/>
        <w:widowControl/>
        <w:kinsoku/>
        <w:wordWrap/>
        <w:overflowPunct/>
        <w:topLinePunct w:val="0"/>
        <w:autoSpaceDE/>
        <w:autoSpaceDN/>
        <w:bidi w:val="0"/>
        <w:spacing w:line="560" w:lineRule="exact"/>
        <w:ind w:firstLine="640" w:firstLineChars="200"/>
        <w:jc w:val="left"/>
        <w:textAlignment w:val="auto"/>
        <w:rPr>
          <w:rFonts w:ascii="黑体" w:hAnsi="黑体" w:eastAsia="黑体"/>
          <w:color w:val="000000"/>
          <w:kern w:val="0"/>
          <w:sz w:val="32"/>
          <w:szCs w:val="32"/>
          <w:lang w:bidi="ar"/>
        </w:rPr>
      </w:pPr>
      <w:r>
        <w:rPr>
          <w:rFonts w:hint="eastAsia" w:ascii="黑体" w:hAnsi="黑体" w:eastAsia="黑体"/>
          <w:color w:val="000000"/>
          <w:kern w:val="0"/>
          <w:sz w:val="32"/>
          <w:szCs w:val="32"/>
          <w:lang w:bidi="ar"/>
        </w:rPr>
        <w:t>九、国有资本经营财政拨款收</w:t>
      </w:r>
      <w:r>
        <w:rPr>
          <w:rFonts w:hint="eastAsia" w:ascii="黑体" w:hAnsi="黑体" w:eastAsia="黑体"/>
          <w:color w:val="000000"/>
          <w:kern w:val="0"/>
          <w:sz w:val="32"/>
          <w:szCs w:val="32"/>
          <w:lang w:eastAsia="zh-CN" w:bidi="ar"/>
        </w:rPr>
        <w:t>入</w:t>
      </w:r>
      <w:r>
        <w:rPr>
          <w:rFonts w:hint="eastAsia" w:ascii="黑体" w:hAnsi="黑体" w:eastAsia="黑体"/>
          <w:color w:val="000000"/>
          <w:kern w:val="0"/>
          <w:sz w:val="32"/>
          <w:szCs w:val="32"/>
          <w:lang w:bidi="ar"/>
        </w:rPr>
        <w:t>支</w:t>
      </w:r>
      <w:r>
        <w:rPr>
          <w:rFonts w:hint="eastAsia" w:ascii="黑体" w:hAnsi="黑体" w:eastAsia="黑体"/>
          <w:color w:val="000000"/>
          <w:kern w:val="0"/>
          <w:sz w:val="32"/>
          <w:szCs w:val="32"/>
          <w:lang w:eastAsia="zh-CN" w:bidi="ar"/>
        </w:rPr>
        <w:t>出</w:t>
      </w:r>
      <w:r>
        <w:rPr>
          <w:rFonts w:hint="eastAsia" w:ascii="黑体" w:hAnsi="黑体" w:eastAsia="黑体"/>
          <w:color w:val="000000"/>
          <w:kern w:val="0"/>
          <w:sz w:val="32"/>
          <w:szCs w:val="32"/>
          <w:lang w:bidi="ar"/>
        </w:rPr>
        <w:t>情况</w:t>
      </w:r>
      <w:r>
        <w:rPr>
          <w:rFonts w:hint="eastAsia" w:ascii="黑体" w:hAnsi="黑体" w:eastAsia="黑体"/>
          <w:color w:val="000000"/>
          <w:kern w:val="0"/>
          <w:sz w:val="32"/>
          <w:szCs w:val="32"/>
          <w:lang w:eastAsia="zh-CN" w:bidi="ar"/>
        </w:rPr>
        <w:t>说明</w:t>
      </w:r>
    </w:p>
    <w:p>
      <w:pPr>
        <w:keepNext w:val="0"/>
        <w:keepLines w:val="0"/>
        <w:pageBreakBefore w:val="0"/>
        <w:kinsoku/>
        <w:wordWrap/>
        <w:overflowPunct/>
        <w:topLinePunct w:val="0"/>
        <w:autoSpaceDE/>
        <w:autoSpaceDN/>
        <w:bidi w:val="0"/>
        <w:spacing w:line="560" w:lineRule="exact"/>
        <w:ind w:firstLine="64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本部门</w:t>
      </w:r>
      <w:r>
        <w:rPr>
          <w:rFonts w:hint="eastAsia" w:ascii="仿宋_GB2312" w:hAnsi="仿宋_GB2312" w:eastAsia="仿宋_GB2312" w:cs="仿宋_GB2312"/>
          <w:sz w:val="32"/>
          <w:szCs w:val="32"/>
          <w:lang w:val="en-US" w:eastAsia="zh-CN"/>
        </w:rPr>
        <w:t>/单位</w:t>
      </w:r>
      <w:r>
        <w:rPr>
          <w:rFonts w:hint="eastAsia" w:ascii="仿宋_GB2312" w:hAnsi="仿宋_GB2312" w:eastAsia="仿宋_GB2312" w:cs="仿宋_GB2312"/>
          <w:sz w:val="32"/>
          <w:szCs w:val="32"/>
        </w:rPr>
        <w:t>无国有资本经营决算拨款收支</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并已公开空表</w:t>
      </w:r>
    </w:p>
    <w:p>
      <w:pPr>
        <w:keepNext w:val="0"/>
        <w:keepLines w:val="0"/>
        <w:pageBreakBefore w:val="0"/>
        <w:widowControl/>
        <w:kinsoku/>
        <w:wordWrap/>
        <w:overflowPunct/>
        <w:topLinePunct w:val="0"/>
        <w:autoSpaceDE/>
        <w:autoSpaceDN/>
        <w:bidi w:val="0"/>
        <w:spacing w:line="560" w:lineRule="exact"/>
        <w:ind w:firstLine="640" w:firstLineChars="200"/>
        <w:jc w:val="left"/>
        <w:textAlignment w:val="auto"/>
        <w:rPr>
          <w:rFonts w:hint="eastAsia" w:ascii="黑体" w:hAnsi="黑体" w:eastAsia="黑体"/>
          <w:color w:val="000000"/>
          <w:kern w:val="0"/>
          <w:sz w:val="32"/>
          <w:szCs w:val="32"/>
          <w:lang w:bidi="ar"/>
        </w:rPr>
      </w:pPr>
      <w:r>
        <w:rPr>
          <w:rFonts w:hint="eastAsia" w:ascii="黑体" w:hAnsi="黑体" w:eastAsia="黑体"/>
          <w:color w:val="000000"/>
          <w:kern w:val="0"/>
          <w:sz w:val="32"/>
          <w:szCs w:val="32"/>
          <w:lang w:bidi="ar"/>
        </w:rPr>
        <w:t>十、机关运行经费支出情况</w:t>
      </w:r>
      <w:r>
        <w:rPr>
          <w:rFonts w:hint="eastAsia" w:ascii="黑体" w:hAnsi="黑体" w:eastAsia="黑体"/>
          <w:color w:val="000000"/>
          <w:kern w:val="0"/>
          <w:sz w:val="32"/>
          <w:szCs w:val="32"/>
          <w:lang w:eastAsia="zh-CN" w:bidi="ar"/>
        </w:rPr>
        <w:t>说明</w:t>
      </w:r>
      <w:r>
        <w:rPr>
          <w:rFonts w:hint="eastAsia" w:ascii="黑体" w:hAnsi="黑体" w:eastAsia="黑体"/>
          <w:color w:val="000000"/>
          <w:kern w:val="0"/>
          <w:sz w:val="32"/>
          <w:szCs w:val="32"/>
          <w:lang w:bidi="ar"/>
        </w:rPr>
        <w:t>。</w:t>
      </w:r>
    </w:p>
    <w:p>
      <w:pPr>
        <w:keepNext w:val="0"/>
        <w:keepLines w:val="0"/>
        <w:pageBreakBefore w:val="0"/>
        <w:widowControl/>
        <w:kinsoku/>
        <w:wordWrap/>
        <w:overflowPunct/>
        <w:topLinePunct w:val="0"/>
        <w:autoSpaceDE/>
        <w:autoSpaceDN/>
        <w:bidi w:val="0"/>
        <w:spacing w:line="560" w:lineRule="exact"/>
        <w:ind w:firstLine="620" w:firstLineChars="200"/>
        <w:jc w:val="left"/>
        <w:textAlignment w:val="auto"/>
        <w:rPr>
          <w:rFonts w:hint="eastAsia" w:ascii="仿宋_GB2312" w:hAnsi="宋体" w:eastAsia="仿宋_GB2312" w:cs="仿宋_GB2312"/>
          <w:color w:val="000000"/>
          <w:kern w:val="0"/>
          <w:sz w:val="32"/>
          <w:szCs w:val="32"/>
          <w:lang w:eastAsia="zh-CN" w:bidi="ar"/>
        </w:rPr>
      </w:pPr>
      <w:r>
        <w:rPr>
          <w:rFonts w:hint="eastAsia" w:ascii="仿宋_GB2312" w:hAnsi="仿宋_GB2312" w:eastAsia="仿宋_GB2312" w:cs="仿宋_GB2312"/>
          <w:color w:val="000000"/>
          <w:kern w:val="0"/>
          <w:sz w:val="31"/>
          <w:szCs w:val="31"/>
          <w:lang w:eastAsia="zh-CN" w:bidi="ar"/>
        </w:rPr>
        <w:t>2020</w:t>
      </w:r>
      <w:r>
        <w:rPr>
          <w:rFonts w:ascii="仿宋_GB2312" w:hAnsi="仿宋_GB2312" w:eastAsia="仿宋_GB2312" w:cs="仿宋_GB2312"/>
          <w:color w:val="000000"/>
          <w:kern w:val="0"/>
          <w:sz w:val="31"/>
          <w:szCs w:val="31"/>
          <w:lang w:bidi="ar"/>
        </w:rPr>
        <w:t>年机关运行经费</w:t>
      </w:r>
      <w:r>
        <w:rPr>
          <w:rFonts w:ascii="仿宋_GB2312" w:hAnsi="宋体" w:eastAsia="仿宋_GB2312" w:cs="仿宋_GB2312"/>
          <w:color w:val="000000"/>
          <w:kern w:val="0"/>
          <w:sz w:val="32"/>
          <w:szCs w:val="32"/>
          <w:lang w:bidi="ar"/>
        </w:rPr>
        <w:t>预算为</w:t>
      </w:r>
      <w:r>
        <w:rPr>
          <w:rFonts w:hint="eastAsia" w:ascii="仿宋_GB2312" w:hAnsi="宋体" w:eastAsia="仿宋_GB2312" w:cs="仿宋_GB2312"/>
          <w:color w:val="000000"/>
          <w:kern w:val="0"/>
          <w:sz w:val="32"/>
          <w:szCs w:val="32"/>
          <w:lang w:val="en-US" w:eastAsia="zh-CN" w:bidi="ar"/>
        </w:rPr>
        <w:t>4.9</w:t>
      </w:r>
      <w:r>
        <w:rPr>
          <w:rFonts w:ascii="仿宋_GB2312" w:hAnsi="宋体" w:eastAsia="仿宋_GB2312" w:cs="仿宋_GB2312"/>
          <w:color w:val="000000"/>
          <w:kern w:val="0"/>
          <w:sz w:val="32"/>
          <w:szCs w:val="32"/>
          <w:lang w:bidi="ar"/>
        </w:rPr>
        <w:t>万元，支出决算为</w:t>
      </w:r>
      <w:r>
        <w:rPr>
          <w:rFonts w:hint="eastAsia" w:ascii="仿宋_GB2312" w:hAnsi="宋体" w:eastAsia="仿宋_GB2312" w:cs="仿宋_GB2312"/>
          <w:color w:val="000000"/>
          <w:kern w:val="0"/>
          <w:sz w:val="32"/>
          <w:szCs w:val="32"/>
          <w:lang w:val="en-US" w:eastAsia="zh-CN" w:bidi="ar"/>
        </w:rPr>
        <w:t>4.9</w:t>
      </w:r>
      <w:r>
        <w:rPr>
          <w:rFonts w:ascii="仿宋_GB2312" w:hAnsi="宋体" w:eastAsia="仿宋_GB2312" w:cs="仿宋_GB2312"/>
          <w:color w:val="000000"/>
          <w:kern w:val="0"/>
          <w:sz w:val="32"/>
          <w:szCs w:val="32"/>
          <w:lang w:bidi="ar"/>
        </w:rPr>
        <w:t>万元，完成预算的</w:t>
      </w:r>
      <w:r>
        <w:rPr>
          <w:rFonts w:hint="eastAsia" w:ascii="仿宋_GB2312" w:hAnsi="宋体" w:eastAsia="仿宋_GB2312" w:cs="仿宋_GB2312"/>
          <w:color w:val="000000"/>
          <w:kern w:val="0"/>
          <w:sz w:val="32"/>
          <w:szCs w:val="32"/>
          <w:lang w:val="en-US" w:eastAsia="zh-CN" w:bidi="ar"/>
        </w:rPr>
        <w:t>100</w:t>
      </w:r>
      <w:r>
        <w:rPr>
          <w:rFonts w:ascii="仿宋_GB2312" w:hAnsi="宋体" w:eastAsia="仿宋_GB2312" w:cs="仿宋_GB2312"/>
          <w:color w:val="000000"/>
          <w:kern w:val="0"/>
          <w:sz w:val="32"/>
          <w:szCs w:val="32"/>
          <w:lang w:bidi="ar"/>
        </w:rPr>
        <w:t>%。决算数</w:t>
      </w:r>
      <w:r>
        <w:rPr>
          <w:rFonts w:hint="eastAsia" w:ascii="仿宋_GB2312" w:hAnsi="宋体" w:eastAsia="仿宋_GB2312" w:cs="仿宋_GB2312"/>
          <w:color w:val="000000"/>
          <w:kern w:val="0"/>
          <w:sz w:val="32"/>
          <w:szCs w:val="32"/>
          <w:lang w:bidi="ar"/>
        </w:rPr>
        <w:t>较</w:t>
      </w:r>
      <w:r>
        <w:rPr>
          <w:rFonts w:ascii="仿宋_GB2312" w:hAnsi="宋体" w:eastAsia="仿宋_GB2312" w:cs="仿宋_GB2312"/>
          <w:color w:val="000000"/>
          <w:kern w:val="0"/>
          <w:sz w:val="32"/>
          <w:szCs w:val="32"/>
          <w:lang w:bidi="ar"/>
        </w:rPr>
        <w:t>预算数</w:t>
      </w:r>
      <w:r>
        <w:rPr>
          <w:rFonts w:hint="eastAsia" w:ascii="仿宋_GB2312" w:hAnsi="宋体" w:eastAsia="仿宋_GB2312" w:cs="仿宋_GB2312"/>
          <w:color w:val="000000"/>
          <w:kern w:val="0"/>
          <w:sz w:val="32"/>
          <w:szCs w:val="32"/>
          <w:lang w:eastAsia="zh-CN" w:bidi="ar"/>
        </w:rPr>
        <w:t>保持一致。</w:t>
      </w:r>
    </w:p>
    <w:p>
      <w:pPr>
        <w:keepNext w:val="0"/>
        <w:keepLines w:val="0"/>
        <w:pageBreakBefore w:val="0"/>
        <w:widowControl/>
        <w:kinsoku/>
        <w:wordWrap/>
        <w:overflowPunct/>
        <w:topLinePunct w:val="0"/>
        <w:autoSpaceDE/>
        <w:autoSpaceDN/>
        <w:bidi w:val="0"/>
        <w:spacing w:line="560" w:lineRule="exact"/>
        <w:ind w:firstLine="640" w:firstLineChars="200"/>
        <w:jc w:val="left"/>
        <w:textAlignment w:val="auto"/>
        <w:rPr>
          <w:rFonts w:hint="eastAsia" w:ascii="黑体" w:hAnsi="黑体" w:eastAsia="黑体"/>
          <w:color w:val="000000"/>
          <w:kern w:val="0"/>
          <w:sz w:val="32"/>
          <w:szCs w:val="32"/>
          <w:lang w:bidi="ar"/>
        </w:rPr>
      </w:pPr>
      <w:r>
        <w:rPr>
          <w:rFonts w:hint="eastAsia" w:ascii="黑体" w:hAnsi="黑体" w:eastAsia="黑体"/>
          <w:color w:val="000000"/>
          <w:kern w:val="0"/>
          <w:sz w:val="32"/>
          <w:szCs w:val="32"/>
          <w:lang w:eastAsia="zh-CN" w:bidi="ar"/>
        </w:rPr>
        <w:t>十一、</w:t>
      </w:r>
      <w:r>
        <w:rPr>
          <w:rFonts w:hint="eastAsia" w:ascii="黑体" w:hAnsi="黑体" w:eastAsia="黑体"/>
          <w:color w:val="000000"/>
          <w:kern w:val="0"/>
          <w:sz w:val="32"/>
          <w:szCs w:val="32"/>
          <w:lang w:bidi="ar"/>
        </w:rPr>
        <w:t>政府采购支出情况</w:t>
      </w:r>
      <w:r>
        <w:rPr>
          <w:rFonts w:hint="eastAsia" w:ascii="黑体" w:hAnsi="黑体" w:eastAsia="黑体"/>
          <w:color w:val="000000"/>
          <w:kern w:val="0"/>
          <w:sz w:val="32"/>
          <w:szCs w:val="32"/>
          <w:lang w:eastAsia="zh-CN" w:bidi="ar"/>
        </w:rPr>
        <w:t>说明</w:t>
      </w:r>
    </w:p>
    <w:p>
      <w:pPr>
        <w:keepNext w:val="0"/>
        <w:keepLines w:val="0"/>
        <w:pageBreakBefore w:val="0"/>
        <w:kinsoku/>
        <w:wordWrap/>
        <w:overflowPunct/>
        <w:topLinePunct w:val="0"/>
        <w:autoSpaceDE/>
        <w:autoSpaceDN/>
        <w:bidi w:val="0"/>
        <w:spacing w:line="560" w:lineRule="exact"/>
        <w:ind w:firstLine="64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本部门</w:t>
      </w:r>
      <w:r>
        <w:rPr>
          <w:rFonts w:hint="eastAsia" w:ascii="仿宋_GB2312" w:hAnsi="仿宋_GB2312" w:eastAsia="仿宋_GB2312" w:cs="仿宋_GB2312"/>
          <w:sz w:val="32"/>
          <w:szCs w:val="32"/>
          <w:lang w:eastAsia="zh-CN"/>
        </w:rPr>
        <w:t>2020</w:t>
      </w:r>
      <w:r>
        <w:rPr>
          <w:rFonts w:hint="eastAsia" w:ascii="仿宋_GB2312" w:hAnsi="仿宋_GB2312" w:eastAsia="仿宋_GB2312" w:cs="仿宋_GB2312"/>
          <w:sz w:val="32"/>
          <w:szCs w:val="32"/>
        </w:rPr>
        <w:t>年无政府采购支出</w:t>
      </w:r>
    </w:p>
    <w:p>
      <w:pPr>
        <w:keepNext w:val="0"/>
        <w:keepLines w:val="0"/>
        <w:pageBreakBefore w:val="0"/>
        <w:widowControl/>
        <w:kinsoku/>
        <w:wordWrap/>
        <w:overflowPunct/>
        <w:topLinePunct w:val="0"/>
        <w:autoSpaceDE/>
        <w:autoSpaceDN/>
        <w:bidi w:val="0"/>
        <w:spacing w:line="560" w:lineRule="exact"/>
        <w:ind w:firstLine="640" w:firstLineChars="200"/>
        <w:jc w:val="left"/>
        <w:textAlignment w:val="auto"/>
        <w:rPr>
          <w:rFonts w:hint="eastAsia" w:ascii="黑体" w:hAnsi="黑体" w:eastAsia="黑体"/>
          <w:color w:val="000000"/>
          <w:kern w:val="0"/>
          <w:sz w:val="32"/>
          <w:szCs w:val="32"/>
          <w:lang w:bidi="ar"/>
        </w:rPr>
      </w:pPr>
      <w:r>
        <w:rPr>
          <w:rFonts w:hint="eastAsia" w:ascii="黑体" w:hAnsi="黑体" w:eastAsia="黑体"/>
          <w:color w:val="000000"/>
          <w:kern w:val="0"/>
          <w:sz w:val="32"/>
          <w:szCs w:val="32"/>
          <w:lang w:eastAsia="zh-CN" w:bidi="ar"/>
        </w:rPr>
        <w:t>十二、</w:t>
      </w:r>
      <w:r>
        <w:rPr>
          <w:rFonts w:hint="eastAsia" w:ascii="黑体" w:hAnsi="黑体" w:eastAsia="黑体"/>
          <w:color w:val="000000"/>
          <w:kern w:val="0"/>
          <w:sz w:val="32"/>
          <w:szCs w:val="32"/>
          <w:lang w:bidi="ar"/>
        </w:rPr>
        <w:t>国有资产占用及购置情况</w:t>
      </w:r>
      <w:r>
        <w:rPr>
          <w:rFonts w:hint="eastAsia" w:ascii="黑体" w:hAnsi="黑体" w:eastAsia="黑体"/>
          <w:color w:val="000000"/>
          <w:kern w:val="0"/>
          <w:sz w:val="32"/>
          <w:szCs w:val="32"/>
          <w:lang w:eastAsia="zh-CN" w:bidi="ar"/>
        </w:rPr>
        <w:t>说明</w:t>
      </w:r>
    </w:p>
    <w:p>
      <w:pPr>
        <w:keepNext w:val="0"/>
        <w:keepLines w:val="0"/>
        <w:pageBreakBefore w:val="0"/>
        <w:kinsoku/>
        <w:wordWrap/>
        <w:overflowPunct/>
        <w:topLinePunct w:val="0"/>
        <w:autoSpaceDE/>
        <w:autoSpaceDN/>
        <w:bidi w:val="0"/>
        <w:spacing w:line="560" w:lineRule="exact"/>
        <w:ind w:firstLine="64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截至</w:t>
      </w:r>
      <w:r>
        <w:rPr>
          <w:rFonts w:hint="eastAsia" w:ascii="仿宋_GB2312" w:hAnsi="仿宋_GB2312" w:eastAsia="仿宋_GB2312" w:cs="仿宋_GB2312"/>
          <w:sz w:val="32"/>
          <w:szCs w:val="32"/>
          <w:lang w:eastAsia="zh-CN"/>
        </w:rPr>
        <w:t>2020</w:t>
      </w:r>
      <w:r>
        <w:rPr>
          <w:rFonts w:hint="eastAsia" w:ascii="仿宋_GB2312" w:hAnsi="仿宋_GB2312" w:eastAsia="仿宋_GB2312" w:cs="仿宋_GB2312"/>
          <w:sz w:val="32"/>
          <w:szCs w:val="32"/>
        </w:rPr>
        <w:t>年末，本部门</w:t>
      </w:r>
      <w:r>
        <w:rPr>
          <w:rFonts w:hint="eastAsia" w:ascii="仿宋_GB2312" w:hAnsi="仿宋_GB2312" w:eastAsia="仿宋_GB2312" w:cs="仿宋_GB2312"/>
          <w:sz w:val="32"/>
          <w:szCs w:val="32"/>
          <w:lang w:val="en-US" w:eastAsia="zh-CN"/>
        </w:rPr>
        <w:t>/单位</w:t>
      </w:r>
      <w:r>
        <w:rPr>
          <w:rFonts w:hint="eastAsia" w:ascii="仿宋_GB2312" w:hAnsi="仿宋_GB2312" w:eastAsia="仿宋_GB2312" w:cs="仿宋_GB2312"/>
          <w:sz w:val="32"/>
          <w:szCs w:val="32"/>
        </w:rPr>
        <w:t>机关及所属单位共有车辆</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w:t>
      </w:r>
      <w:r>
        <w:rPr>
          <w:rFonts w:hint="eastAsia" w:ascii="仿宋_GB2312" w:hAnsi="仿宋_GB2312" w:eastAsia="仿宋_GB2312" w:cs="仿宋_GB2312"/>
          <w:sz w:val="32"/>
          <w:szCs w:val="32"/>
          <w:lang w:eastAsia="zh-CN"/>
        </w:rPr>
        <w:t>，其中副部（省）级以上领导用车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w:t>
      </w:r>
      <w:r>
        <w:rPr>
          <w:rFonts w:hint="eastAsia" w:ascii="仿宋_GB2312" w:hAnsi="仿宋_GB2312" w:eastAsia="仿宋_GB2312" w:cs="仿宋_GB2312"/>
          <w:sz w:val="32"/>
          <w:szCs w:val="32"/>
          <w:lang w:eastAsia="zh-CN"/>
        </w:rPr>
        <w:t>，主要领导干部用车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w:t>
      </w:r>
      <w:r>
        <w:rPr>
          <w:rFonts w:hint="eastAsia" w:ascii="仿宋_GB2312" w:hAnsi="仿宋_GB2312" w:eastAsia="仿宋_GB2312" w:cs="仿宋_GB2312"/>
          <w:sz w:val="32"/>
          <w:szCs w:val="32"/>
          <w:lang w:eastAsia="zh-CN"/>
        </w:rPr>
        <w:t>，机要通信用车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w:t>
      </w:r>
      <w:r>
        <w:rPr>
          <w:rFonts w:hint="eastAsia" w:ascii="仿宋_GB2312" w:hAnsi="仿宋_GB2312" w:eastAsia="仿宋_GB2312" w:cs="仿宋_GB2312"/>
          <w:sz w:val="32"/>
          <w:szCs w:val="32"/>
          <w:lang w:eastAsia="zh-CN"/>
        </w:rPr>
        <w:t>，应急保障用车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w:t>
      </w:r>
      <w:r>
        <w:rPr>
          <w:rFonts w:hint="eastAsia" w:ascii="仿宋_GB2312" w:hAnsi="仿宋_GB2312" w:eastAsia="仿宋_GB2312" w:cs="仿宋_GB2312"/>
          <w:sz w:val="32"/>
          <w:szCs w:val="32"/>
          <w:lang w:eastAsia="zh-CN"/>
        </w:rPr>
        <w:t>，执法执勤用车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w:t>
      </w:r>
      <w:r>
        <w:rPr>
          <w:rFonts w:hint="eastAsia" w:ascii="仿宋_GB2312" w:hAnsi="仿宋_GB2312" w:eastAsia="仿宋_GB2312" w:cs="仿宋_GB2312"/>
          <w:sz w:val="32"/>
          <w:szCs w:val="32"/>
          <w:lang w:eastAsia="zh-CN"/>
        </w:rPr>
        <w:t>，特种专业技术用车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w:t>
      </w:r>
      <w:r>
        <w:rPr>
          <w:rFonts w:hint="eastAsia" w:ascii="仿宋_GB2312" w:hAnsi="仿宋_GB2312" w:eastAsia="仿宋_GB2312" w:cs="仿宋_GB2312"/>
          <w:sz w:val="32"/>
          <w:szCs w:val="32"/>
          <w:lang w:eastAsia="zh-CN"/>
        </w:rPr>
        <w:t>，离退休干部用车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w:t>
      </w:r>
      <w:r>
        <w:rPr>
          <w:rFonts w:hint="eastAsia" w:ascii="仿宋_GB2312" w:hAnsi="仿宋_GB2312" w:eastAsia="仿宋_GB2312" w:cs="仿宋_GB2312"/>
          <w:sz w:val="32"/>
          <w:szCs w:val="32"/>
          <w:lang w:eastAsia="zh-CN"/>
        </w:rPr>
        <w:t>，其他用车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单价50万元以上的通用设备</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台（套）；单价100万元以上的专用设备</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台（套）。</w:t>
      </w:r>
      <w:r>
        <w:rPr>
          <w:rFonts w:hint="eastAsia" w:ascii="仿宋_GB2312" w:hAnsi="仿宋_GB2312" w:eastAsia="仿宋_GB2312" w:cs="仿宋_GB2312"/>
          <w:sz w:val="32"/>
          <w:szCs w:val="32"/>
          <w:lang w:eastAsia="zh-CN"/>
        </w:rPr>
        <w:t>2020</w:t>
      </w:r>
      <w:r>
        <w:rPr>
          <w:rFonts w:hint="eastAsia" w:ascii="仿宋_GB2312" w:hAnsi="仿宋_GB2312" w:eastAsia="仿宋_GB2312" w:cs="仿宋_GB2312"/>
          <w:sz w:val="32"/>
          <w:szCs w:val="32"/>
        </w:rPr>
        <w:t>年当年购置车辆</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辆；购置单价50万元以上的通用设备</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台（套）；购置单价100万元以上的专用设备</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台（套）。</w:t>
      </w:r>
    </w:p>
    <w:p>
      <w:pPr>
        <w:keepNext w:val="0"/>
        <w:keepLines w:val="0"/>
        <w:pageBreakBefore w:val="0"/>
        <w:widowControl/>
        <w:kinsoku/>
        <w:wordWrap/>
        <w:overflowPunct/>
        <w:topLinePunct w:val="0"/>
        <w:autoSpaceDE/>
        <w:autoSpaceDN/>
        <w:bidi w:val="0"/>
        <w:spacing w:line="560" w:lineRule="exact"/>
        <w:ind w:firstLine="640" w:firstLineChars="200"/>
        <w:jc w:val="left"/>
        <w:textAlignment w:val="auto"/>
        <w:rPr>
          <w:rFonts w:ascii="黑体" w:hAnsi="黑体" w:eastAsia="黑体"/>
          <w:color w:val="000000"/>
          <w:kern w:val="0"/>
          <w:sz w:val="32"/>
          <w:szCs w:val="32"/>
          <w:lang w:bidi="ar"/>
        </w:rPr>
      </w:pPr>
      <w:r>
        <w:rPr>
          <w:rFonts w:hint="eastAsia" w:ascii="黑体" w:hAnsi="黑体" w:eastAsia="黑体"/>
          <w:color w:val="000000"/>
          <w:kern w:val="0"/>
          <w:sz w:val="32"/>
          <w:szCs w:val="32"/>
          <w:lang w:eastAsia="zh-CN" w:bidi="ar"/>
        </w:rPr>
        <w:t>十三、</w:t>
      </w:r>
      <w:r>
        <w:rPr>
          <w:rFonts w:hint="eastAsia" w:ascii="黑体" w:hAnsi="黑体" w:eastAsia="黑体"/>
          <w:color w:val="000000"/>
          <w:kern w:val="0"/>
          <w:sz w:val="32"/>
          <w:szCs w:val="32"/>
          <w:lang w:bidi="ar"/>
        </w:rPr>
        <w:t>预算绩效情况</w:t>
      </w:r>
      <w:r>
        <w:rPr>
          <w:rFonts w:hint="eastAsia" w:ascii="黑体" w:hAnsi="黑体" w:eastAsia="黑体"/>
          <w:color w:val="000000"/>
          <w:kern w:val="0"/>
          <w:sz w:val="32"/>
          <w:szCs w:val="32"/>
          <w:lang w:eastAsia="zh-CN" w:bidi="ar"/>
        </w:rPr>
        <w:t>说明</w:t>
      </w:r>
    </w:p>
    <w:p>
      <w:pPr>
        <w:keepNext w:val="0"/>
        <w:keepLines w:val="0"/>
        <w:pageBreakBefore w:val="0"/>
        <w:widowControl/>
        <w:kinsoku/>
        <w:wordWrap/>
        <w:overflowPunct/>
        <w:topLinePunct w:val="0"/>
        <w:autoSpaceDE/>
        <w:autoSpaceDN/>
        <w:bidi w:val="0"/>
        <w:spacing w:line="560" w:lineRule="exact"/>
        <w:ind w:left="1281" w:leftChars="304" w:hanging="643" w:hangingChars="200"/>
        <w:jc w:val="left"/>
        <w:textAlignment w:val="auto"/>
        <w:rPr>
          <w:rFonts w:ascii="楷体_GB2312" w:hAnsi="宋体" w:eastAsia="楷体_GB2312" w:cs="楷体_GB2312"/>
          <w:b/>
          <w:color w:val="000000"/>
          <w:kern w:val="0"/>
          <w:sz w:val="32"/>
          <w:szCs w:val="32"/>
          <w:lang w:bidi="ar"/>
        </w:rPr>
      </w:pPr>
      <w:r>
        <w:rPr>
          <w:rFonts w:hint="eastAsia" w:ascii="楷体_GB2312" w:hAnsi="宋体" w:eastAsia="楷体_GB2312" w:cs="楷体_GB2312"/>
          <w:b/>
          <w:color w:val="000000"/>
          <w:kern w:val="0"/>
          <w:sz w:val="32"/>
          <w:szCs w:val="32"/>
          <w:lang w:bidi="ar"/>
        </w:rPr>
        <w:t>（一）</w:t>
      </w:r>
      <w:r>
        <w:rPr>
          <w:rFonts w:ascii="楷体_GB2312" w:hAnsi="宋体" w:eastAsia="楷体_GB2312" w:cs="楷体_GB2312"/>
          <w:b/>
          <w:color w:val="000000"/>
          <w:kern w:val="0"/>
          <w:sz w:val="32"/>
          <w:szCs w:val="32"/>
          <w:lang w:bidi="ar"/>
        </w:rPr>
        <w:t>预算绩效管理工作开展情况</w:t>
      </w:r>
      <w:r>
        <w:rPr>
          <w:rFonts w:hint="eastAsia" w:ascii="楷体_GB2312" w:hAnsi="宋体" w:eastAsia="楷体_GB2312" w:cs="楷体_GB2312"/>
          <w:b/>
          <w:color w:val="000000"/>
          <w:kern w:val="0"/>
          <w:sz w:val="32"/>
          <w:szCs w:val="32"/>
          <w:lang w:eastAsia="zh-CN" w:bidi="ar"/>
        </w:rPr>
        <w:t>说明</w:t>
      </w:r>
      <w:r>
        <w:rPr>
          <w:rFonts w:ascii="楷体_GB2312" w:hAnsi="宋体" w:eastAsia="楷体_GB2312" w:cs="楷体_GB2312"/>
          <w:b/>
          <w:color w:val="000000"/>
          <w:kern w:val="0"/>
          <w:sz w:val="32"/>
          <w:szCs w:val="32"/>
          <w:lang w:bidi="ar"/>
        </w:rPr>
        <w:t>。</w:t>
      </w:r>
      <w:r>
        <w:rPr>
          <w:rFonts w:hint="eastAsia" w:ascii="楷体_GB2312" w:hAnsi="宋体" w:eastAsia="楷体_GB2312" w:cs="楷体_GB2312"/>
          <w:b/>
          <w:color w:val="000000"/>
          <w:kern w:val="0"/>
          <w:sz w:val="32"/>
          <w:szCs w:val="32"/>
          <w:lang w:bidi="ar"/>
        </w:rPr>
        <w:t xml:space="preserve">     </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sz w:val="32"/>
          <w:szCs w:val="40"/>
          <w:lang w:val="en-US" w:eastAsia="zh-CN"/>
        </w:rPr>
      </w:pPr>
      <w:r>
        <w:rPr>
          <w:rFonts w:hint="eastAsia" w:ascii="仿宋" w:hAnsi="仿宋" w:eastAsia="仿宋" w:cs="仿宋"/>
          <w:sz w:val="32"/>
          <w:szCs w:val="40"/>
        </w:rPr>
        <w:t>根据预算绩效管理要求，本部门</w:t>
      </w:r>
      <w:r>
        <w:rPr>
          <w:rFonts w:hint="eastAsia" w:ascii="仿宋" w:hAnsi="仿宋" w:eastAsia="仿宋" w:cs="仿宋"/>
          <w:sz w:val="32"/>
          <w:szCs w:val="40"/>
          <w:lang w:val="en-US" w:eastAsia="zh-CN"/>
        </w:rPr>
        <w:t>(/单位)</w:t>
      </w:r>
      <w:r>
        <w:rPr>
          <w:rFonts w:hint="eastAsia" w:ascii="仿宋" w:hAnsi="仿宋" w:eastAsia="仿宋" w:cs="仿宋"/>
          <w:sz w:val="32"/>
          <w:szCs w:val="40"/>
        </w:rPr>
        <w:t>组织对 2020年一般公共预算项目支出全面开展绩效自评，其中，一级项目</w:t>
      </w:r>
      <w:r>
        <w:rPr>
          <w:rFonts w:hint="eastAsia" w:ascii="仿宋" w:hAnsi="仿宋" w:eastAsia="仿宋" w:cs="仿宋"/>
          <w:sz w:val="32"/>
          <w:szCs w:val="40"/>
          <w:lang w:val="en-US" w:eastAsia="zh-CN"/>
        </w:rPr>
        <w:t>1</w:t>
      </w:r>
      <w:r>
        <w:rPr>
          <w:rFonts w:hint="eastAsia" w:ascii="仿宋" w:hAnsi="仿宋" w:eastAsia="仿宋" w:cs="仿宋"/>
          <w:sz w:val="32"/>
          <w:szCs w:val="40"/>
        </w:rPr>
        <w:t>个，二级项目</w:t>
      </w:r>
      <w:r>
        <w:rPr>
          <w:rFonts w:hint="eastAsia" w:ascii="仿宋" w:hAnsi="仿宋" w:eastAsia="仿宋" w:cs="仿宋"/>
          <w:sz w:val="32"/>
          <w:szCs w:val="40"/>
          <w:lang w:val="en-US" w:eastAsia="zh-CN"/>
        </w:rPr>
        <w:t>2</w:t>
      </w:r>
      <w:r>
        <w:rPr>
          <w:rFonts w:hint="eastAsia" w:ascii="仿宋" w:hAnsi="仿宋" w:eastAsia="仿宋" w:cs="仿宋"/>
          <w:sz w:val="32"/>
          <w:szCs w:val="40"/>
        </w:rPr>
        <w:t>个，共涉及资金</w:t>
      </w:r>
      <w:r>
        <w:rPr>
          <w:rFonts w:hint="eastAsia" w:ascii="仿宋" w:hAnsi="仿宋" w:eastAsia="仿宋" w:cs="仿宋"/>
          <w:sz w:val="32"/>
          <w:szCs w:val="40"/>
          <w:lang w:val="en-US" w:eastAsia="zh-CN"/>
        </w:rPr>
        <w:t>39.82</w:t>
      </w:r>
      <w:r>
        <w:rPr>
          <w:rFonts w:hint="eastAsia" w:ascii="仿宋" w:hAnsi="仿宋" w:eastAsia="仿宋" w:cs="仿宋"/>
          <w:sz w:val="32"/>
          <w:szCs w:val="40"/>
        </w:rPr>
        <w:t>万元，占一般公共预算项目支出总额的</w:t>
      </w:r>
      <w:r>
        <w:rPr>
          <w:rFonts w:hint="eastAsia" w:ascii="仿宋" w:hAnsi="仿宋" w:eastAsia="仿宋" w:cs="仿宋"/>
          <w:sz w:val="32"/>
          <w:szCs w:val="40"/>
          <w:lang w:val="en-US" w:eastAsia="zh-CN"/>
        </w:rPr>
        <w:t>100</w:t>
      </w:r>
      <w:r>
        <w:rPr>
          <w:rFonts w:hint="eastAsia" w:ascii="仿宋" w:hAnsi="仿宋" w:eastAsia="仿宋" w:cs="仿宋"/>
          <w:sz w:val="32"/>
          <w:szCs w:val="40"/>
        </w:rPr>
        <w:t>%。组织对 2020年</w:t>
      </w:r>
      <w:r>
        <w:rPr>
          <w:rFonts w:hint="eastAsia" w:ascii="仿宋" w:hAnsi="仿宋" w:eastAsia="仿宋" w:cs="仿宋"/>
          <w:sz w:val="32"/>
          <w:szCs w:val="40"/>
          <w:lang w:val="en-US" w:eastAsia="zh-CN"/>
        </w:rPr>
        <w:t>1</w:t>
      </w:r>
      <w:r>
        <w:rPr>
          <w:rFonts w:hint="eastAsia" w:ascii="仿宋" w:hAnsi="仿宋" w:eastAsia="仿宋" w:cs="仿宋"/>
          <w:sz w:val="32"/>
          <w:szCs w:val="40"/>
        </w:rPr>
        <w:t>个政府性基金预算项目支出开展绩效自评，共涉及资金</w:t>
      </w:r>
      <w:r>
        <w:rPr>
          <w:rFonts w:hint="eastAsia" w:ascii="仿宋" w:hAnsi="仿宋" w:eastAsia="仿宋" w:cs="仿宋"/>
          <w:sz w:val="32"/>
          <w:szCs w:val="40"/>
          <w:lang w:val="en-US" w:eastAsia="zh-CN"/>
        </w:rPr>
        <w:t>19.82</w:t>
      </w:r>
      <w:r>
        <w:rPr>
          <w:rFonts w:hint="eastAsia" w:ascii="仿宋" w:hAnsi="仿宋" w:eastAsia="仿宋" w:cs="仿宋"/>
          <w:sz w:val="32"/>
          <w:szCs w:val="40"/>
        </w:rPr>
        <w:t>万元，占政府性基金预算项目支出总额的</w:t>
      </w:r>
      <w:r>
        <w:rPr>
          <w:rFonts w:hint="eastAsia" w:ascii="仿宋" w:hAnsi="仿宋" w:eastAsia="仿宋" w:cs="仿宋"/>
          <w:sz w:val="32"/>
          <w:szCs w:val="40"/>
          <w:lang w:val="en-US" w:eastAsia="zh-CN"/>
        </w:rPr>
        <w:t>49.77</w:t>
      </w:r>
      <w:r>
        <w:rPr>
          <w:rFonts w:hint="eastAsia" w:ascii="仿宋" w:hAnsi="仿宋" w:eastAsia="仿宋" w:cs="仿宋"/>
          <w:sz w:val="32"/>
          <w:szCs w:val="40"/>
        </w:rPr>
        <w:t>%</w:t>
      </w:r>
      <w:r>
        <w:rPr>
          <w:rFonts w:hint="eastAsia" w:ascii="仿宋" w:hAnsi="仿宋" w:eastAsia="仿宋" w:cs="仿宋"/>
          <w:sz w:val="32"/>
          <w:szCs w:val="40"/>
          <w:lang w:eastAsia="zh-CN"/>
        </w:rPr>
        <w:t>。，剩下</w:t>
      </w:r>
      <w:r>
        <w:rPr>
          <w:rFonts w:hint="eastAsia" w:ascii="仿宋" w:hAnsi="仿宋" w:eastAsia="仿宋" w:cs="仿宋"/>
          <w:sz w:val="32"/>
          <w:szCs w:val="40"/>
          <w:lang w:val="en-US" w:eastAsia="zh-CN"/>
        </w:rPr>
        <w:t>20万元为省级妇女儿童专项资金，其中家风馆项目资金10万元，女大学生创业就业基地创建项目资金10万元，已经拨付给相关实施单位。</w:t>
      </w:r>
    </w:p>
    <w:p>
      <w:pPr>
        <w:keepNext w:val="0"/>
        <w:keepLines w:val="0"/>
        <w:pageBreakBefore w:val="0"/>
        <w:widowControl/>
        <w:kinsoku/>
        <w:wordWrap/>
        <w:overflowPunct/>
        <w:topLinePunct w:val="0"/>
        <w:autoSpaceDE/>
        <w:autoSpaceDN/>
        <w:bidi w:val="0"/>
        <w:spacing w:line="560" w:lineRule="exact"/>
        <w:ind w:firstLine="643" w:firstLineChars="200"/>
        <w:jc w:val="left"/>
        <w:textAlignment w:val="auto"/>
        <w:rPr>
          <w:rFonts w:ascii="楷体_GB2312" w:hAnsi="宋体" w:eastAsia="楷体_GB2312" w:cs="楷体_GB2312"/>
          <w:b/>
          <w:color w:val="000000"/>
          <w:kern w:val="0"/>
          <w:sz w:val="32"/>
          <w:szCs w:val="32"/>
          <w:lang w:bidi="ar"/>
        </w:rPr>
      </w:pPr>
      <w:r>
        <w:rPr>
          <w:rFonts w:hint="eastAsia" w:ascii="楷体_GB2312" w:hAnsi="宋体" w:eastAsia="楷体_GB2312" w:cs="楷体_GB2312"/>
          <w:b/>
          <w:color w:val="000000"/>
          <w:kern w:val="0"/>
          <w:sz w:val="32"/>
          <w:szCs w:val="32"/>
          <w:lang w:bidi="ar"/>
        </w:rPr>
        <w:t>（二）</w:t>
      </w:r>
      <w:r>
        <w:rPr>
          <w:rFonts w:ascii="楷体_GB2312" w:hAnsi="宋体" w:eastAsia="楷体_GB2312" w:cs="楷体_GB2312"/>
          <w:b/>
          <w:color w:val="000000"/>
          <w:kern w:val="0"/>
          <w:sz w:val="32"/>
          <w:szCs w:val="32"/>
          <w:lang w:bidi="ar"/>
        </w:rPr>
        <w:t>部门决算中项目绩效自评结果。</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本部门在省级部门决算中反映1个一级项目绩效自评结果。</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sz w:val="32"/>
          <w:szCs w:val="40"/>
          <w:lang w:eastAsia="zh-CN"/>
        </w:rPr>
      </w:pPr>
      <w:r>
        <w:rPr>
          <w:rFonts w:hint="eastAsia" w:ascii="仿宋" w:hAnsi="仿宋" w:eastAsia="仿宋" w:cs="仿宋"/>
          <w:sz w:val="32"/>
          <w:szCs w:val="40"/>
          <w:lang w:val="en-US" w:eastAsia="zh-CN"/>
        </w:rPr>
        <w:t>1省级妇女儿童事业发展专项资金</w:t>
      </w:r>
      <w:r>
        <w:rPr>
          <w:rFonts w:hint="eastAsia" w:ascii="仿宋" w:hAnsi="仿宋" w:eastAsia="仿宋" w:cs="仿宋"/>
          <w:sz w:val="32"/>
          <w:szCs w:val="40"/>
        </w:rPr>
        <w:t>项目绩效自评综述：项目全年预算数</w:t>
      </w:r>
      <w:r>
        <w:rPr>
          <w:rFonts w:hint="eastAsia" w:ascii="仿宋" w:hAnsi="仿宋" w:eastAsia="仿宋" w:cs="仿宋"/>
          <w:sz w:val="32"/>
          <w:szCs w:val="40"/>
          <w:lang w:val="en-US" w:eastAsia="zh-CN"/>
        </w:rPr>
        <w:t>18</w:t>
      </w:r>
      <w:r>
        <w:rPr>
          <w:rFonts w:hint="eastAsia" w:ascii="仿宋" w:hAnsi="仿宋" w:eastAsia="仿宋" w:cs="仿宋"/>
          <w:sz w:val="32"/>
          <w:szCs w:val="40"/>
        </w:rPr>
        <w:t>万元，执行数</w:t>
      </w:r>
      <w:r>
        <w:rPr>
          <w:rFonts w:hint="eastAsia" w:ascii="仿宋" w:hAnsi="仿宋" w:eastAsia="仿宋" w:cs="仿宋"/>
          <w:sz w:val="32"/>
          <w:szCs w:val="40"/>
          <w:lang w:val="en-US" w:eastAsia="zh-CN"/>
        </w:rPr>
        <w:t>19.82</w:t>
      </w:r>
      <w:r>
        <w:rPr>
          <w:rFonts w:hint="eastAsia" w:ascii="仿宋" w:hAnsi="仿宋" w:eastAsia="仿宋" w:cs="仿宋"/>
          <w:sz w:val="32"/>
          <w:szCs w:val="40"/>
        </w:rPr>
        <w:t>万元，完成预算的</w:t>
      </w:r>
      <w:r>
        <w:rPr>
          <w:rFonts w:hint="eastAsia" w:ascii="仿宋" w:hAnsi="仿宋" w:eastAsia="仿宋" w:cs="仿宋"/>
          <w:sz w:val="32"/>
          <w:szCs w:val="40"/>
          <w:lang w:val="en-US" w:eastAsia="zh-CN"/>
        </w:rPr>
        <w:t>100</w:t>
      </w:r>
      <w:r>
        <w:rPr>
          <w:rFonts w:hint="eastAsia" w:ascii="仿宋" w:hAnsi="仿宋" w:eastAsia="仿宋" w:cs="仿宋"/>
          <w:sz w:val="32"/>
          <w:szCs w:val="40"/>
        </w:rPr>
        <w:t>%。</w:t>
      </w:r>
      <w:r>
        <w:rPr>
          <w:rFonts w:hint="eastAsia" w:ascii="仿宋" w:hAnsi="仿宋" w:eastAsia="仿宋" w:cs="仿宋"/>
          <w:sz w:val="32"/>
          <w:szCs w:val="40"/>
          <w:lang w:val="en-US" w:eastAsia="zh-CN"/>
        </w:rPr>
        <w:t>项目绩效目标完成情况：已经全部完成</w:t>
      </w:r>
      <w:r>
        <w:rPr>
          <w:rFonts w:hint="eastAsia" w:ascii="仿宋" w:hAnsi="仿宋" w:eastAsia="仿宋" w:cs="仿宋"/>
          <w:sz w:val="32"/>
          <w:szCs w:val="40"/>
        </w:rPr>
        <w:t>。发现的问题及原因：</w:t>
      </w:r>
      <w:r>
        <w:rPr>
          <w:rFonts w:hint="eastAsia" w:ascii="仿宋" w:hAnsi="仿宋" w:eastAsia="仿宋" w:cs="仿宋"/>
          <w:sz w:val="32"/>
          <w:szCs w:val="40"/>
          <w:lang w:eastAsia="zh-CN"/>
        </w:rPr>
        <w:t>无</w:t>
      </w:r>
      <w:r>
        <w:rPr>
          <w:rFonts w:hint="eastAsia" w:ascii="仿宋" w:hAnsi="仿宋" w:eastAsia="仿宋" w:cs="仿宋"/>
          <w:sz w:val="32"/>
          <w:szCs w:val="40"/>
        </w:rPr>
        <w:t>。下一步改进措施：</w:t>
      </w:r>
      <w:r>
        <w:rPr>
          <w:rFonts w:hint="eastAsia" w:ascii="仿宋" w:hAnsi="仿宋" w:eastAsia="仿宋" w:cs="仿宋"/>
          <w:sz w:val="32"/>
          <w:szCs w:val="40"/>
          <w:lang w:eastAsia="zh-CN"/>
        </w:rPr>
        <w:t>认真督促项目完成、监管项目用款实施情况。</w:t>
      </w:r>
    </w:p>
    <w:p>
      <w:pPr>
        <w:rPr>
          <w:rFonts w:ascii="楷体" w:hAnsi="楷体" w:eastAsia="楷体" w:cs="楷体"/>
          <w:sz w:val="32"/>
          <w:szCs w:val="32"/>
        </w:rPr>
      </w:pPr>
    </w:p>
    <w:p>
      <w:pPr>
        <w:rPr>
          <w:rFonts w:ascii="楷体" w:hAnsi="楷体" w:eastAsia="楷体" w:cs="楷体"/>
          <w:sz w:val="32"/>
          <w:szCs w:val="32"/>
        </w:rPr>
      </w:pPr>
    </w:p>
    <w:p>
      <w:pPr>
        <w:rPr>
          <w:rFonts w:hint="eastAsia" w:ascii="宋体" w:hAnsi="宋体" w:eastAsia="宋体" w:cs="宋体"/>
          <w:b/>
          <w:bCs/>
          <w:i w:val="0"/>
          <w:iCs w:val="0"/>
          <w:color w:val="000000"/>
          <w:kern w:val="0"/>
          <w:sz w:val="32"/>
          <w:szCs w:val="32"/>
          <w:u w:val="none"/>
          <w:lang w:val="en-US" w:eastAsia="zh-CN" w:bidi="ar"/>
        </w:rPr>
      </w:pPr>
    </w:p>
    <w:p>
      <w:pPr>
        <w:rPr>
          <w:rFonts w:hint="eastAsia" w:ascii="宋体" w:hAnsi="宋体" w:eastAsia="宋体" w:cs="宋体"/>
          <w:b/>
          <w:bCs/>
          <w:i w:val="0"/>
          <w:iCs w:val="0"/>
          <w:color w:val="000000"/>
          <w:kern w:val="0"/>
          <w:sz w:val="32"/>
          <w:szCs w:val="32"/>
          <w:u w:val="none"/>
          <w:lang w:val="en-US" w:eastAsia="zh-CN" w:bidi="ar"/>
        </w:rPr>
      </w:pPr>
    </w:p>
    <w:p>
      <w:pPr>
        <w:rPr>
          <w:rFonts w:hint="eastAsia" w:ascii="宋体" w:hAnsi="宋体" w:eastAsia="宋体" w:cs="宋体"/>
          <w:b/>
          <w:bCs/>
          <w:i w:val="0"/>
          <w:iCs w:val="0"/>
          <w:color w:val="000000"/>
          <w:kern w:val="0"/>
          <w:sz w:val="32"/>
          <w:szCs w:val="32"/>
          <w:u w:val="none"/>
          <w:lang w:val="en-US" w:eastAsia="zh-CN" w:bidi="ar"/>
        </w:rPr>
      </w:pPr>
    </w:p>
    <w:p>
      <w:pPr>
        <w:jc w:val="center"/>
        <w:rPr>
          <w:rFonts w:hint="eastAsia" w:ascii="宋体" w:hAnsi="宋体" w:eastAsia="宋体" w:cs="宋体"/>
          <w:b/>
          <w:bCs/>
          <w:i w:val="0"/>
          <w:iCs w:val="0"/>
          <w:color w:val="000000"/>
          <w:kern w:val="0"/>
          <w:sz w:val="32"/>
          <w:szCs w:val="32"/>
          <w:u w:val="none"/>
          <w:lang w:val="en-US" w:eastAsia="zh-CN" w:bidi="ar"/>
        </w:rPr>
      </w:pPr>
      <w:r>
        <w:rPr>
          <w:rFonts w:hint="eastAsia" w:ascii="宋体" w:hAnsi="宋体" w:eastAsia="宋体" w:cs="宋体"/>
          <w:b/>
          <w:bCs/>
          <w:i w:val="0"/>
          <w:iCs w:val="0"/>
          <w:color w:val="000000"/>
          <w:kern w:val="0"/>
          <w:sz w:val="32"/>
          <w:szCs w:val="32"/>
          <w:u w:val="none"/>
          <w:lang w:val="en-US" w:eastAsia="zh-CN" w:bidi="ar"/>
        </w:rPr>
        <w:t>部门预算（项目）绩效目标自评表</w:t>
      </w:r>
    </w:p>
    <w:p>
      <w:pPr>
        <w:jc w:val="center"/>
        <w:rPr>
          <w:rFonts w:hint="default" w:ascii="宋体" w:hAnsi="宋体" w:eastAsia="宋体" w:cs="宋体"/>
          <w:b w:val="0"/>
          <w:bCs w:val="0"/>
          <w:i w:val="0"/>
          <w:iCs w:val="0"/>
          <w:color w:val="000000"/>
          <w:kern w:val="0"/>
          <w:sz w:val="21"/>
          <w:szCs w:val="21"/>
          <w:u w:val="none"/>
          <w:lang w:val="en-US" w:eastAsia="zh-CN" w:bidi="ar"/>
        </w:rPr>
      </w:pPr>
      <w:r>
        <w:rPr>
          <w:rFonts w:hint="eastAsia" w:ascii="宋体" w:hAnsi="宋体" w:cs="宋体"/>
          <w:b w:val="0"/>
          <w:bCs w:val="0"/>
          <w:i w:val="0"/>
          <w:iCs w:val="0"/>
          <w:color w:val="000000"/>
          <w:kern w:val="0"/>
          <w:sz w:val="21"/>
          <w:szCs w:val="21"/>
          <w:u w:val="none"/>
          <w:lang w:val="en-US" w:eastAsia="zh-CN" w:bidi="ar"/>
        </w:rPr>
        <w:t>（2020年度）</w:t>
      </w:r>
    </w:p>
    <w:tbl>
      <w:tblPr>
        <w:tblStyle w:val="8"/>
        <w:tblW w:w="10050" w:type="dxa"/>
        <w:tblInd w:w="-408" w:type="dxa"/>
        <w:shd w:val="clear" w:color="auto" w:fill="auto"/>
        <w:tblLayout w:type="fixed"/>
        <w:tblCellMar>
          <w:top w:w="0" w:type="dxa"/>
          <w:left w:w="108" w:type="dxa"/>
          <w:bottom w:w="0" w:type="dxa"/>
          <w:right w:w="108" w:type="dxa"/>
        </w:tblCellMar>
      </w:tblPr>
      <w:tblGrid>
        <w:gridCol w:w="690"/>
        <w:gridCol w:w="870"/>
        <w:gridCol w:w="1665"/>
        <w:gridCol w:w="2040"/>
        <w:gridCol w:w="945"/>
        <w:gridCol w:w="1095"/>
        <w:gridCol w:w="966"/>
        <w:gridCol w:w="1779"/>
      </w:tblGrid>
      <w:tr>
        <w:tblPrEx>
          <w:shd w:val="clear" w:color="auto" w:fill="auto"/>
          <w:tblCellMar>
            <w:top w:w="0" w:type="dxa"/>
            <w:left w:w="108" w:type="dxa"/>
            <w:bottom w:w="0" w:type="dxa"/>
            <w:right w:w="108" w:type="dxa"/>
          </w:tblCellMar>
        </w:tblPrEx>
        <w:trPr>
          <w:trHeight w:val="319" w:hRule="atLeast"/>
        </w:trPr>
        <w:tc>
          <w:tcPr>
            <w:tcW w:w="32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专项（项目）名称</w:t>
            </w:r>
          </w:p>
        </w:tc>
        <w:tc>
          <w:tcPr>
            <w:tcW w:w="68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陕西省妇女儿童事业发展专项资金专项经费</w:t>
            </w:r>
          </w:p>
        </w:tc>
      </w:tr>
      <w:tr>
        <w:tblPrEx>
          <w:shd w:val="clear" w:color="auto" w:fill="auto"/>
          <w:tblCellMar>
            <w:top w:w="0" w:type="dxa"/>
            <w:left w:w="108" w:type="dxa"/>
            <w:bottom w:w="0" w:type="dxa"/>
            <w:right w:w="108" w:type="dxa"/>
          </w:tblCellMar>
        </w:tblPrEx>
        <w:trPr>
          <w:trHeight w:val="319" w:hRule="atLeast"/>
        </w:trPr>
        <w:tc>
          <w:tcPr>
            <w:tcW w:w="32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主管部门</w:t>
            </w:r>
          </w:p>
        </w:tc>
        <w:tc>
          <w:tcPr>
            <w:tcW w:w="29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lang w:eastAsia="zh-CN"/>
              </w:rPr>
            </w:pPr>
            <w:r>
              <w:rPr>
                <w:rFonts w:hint="eastAsia" w:ascii="宋体" w:hAnsi="宋体" w:cs="宋体"/>
                <w:i w:val="0"/>
                <w:iCs w:val="0"/>
                <w:color w:val="000000"/>
                <w:sz w:val="20"/>
                <w:szCs w:val="20"/>
                <w:u w:val="none"/>
                <w:lang w:eastAsia="zh-CN"/>
              </w:rPr>
              <w:t>渭滨区妇联</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实施单位</w:t>
            </w:r>
          </w:p>
        </w:tc>
        <w:tc>
          <w:tcPr>
            <w:tcW w:w="27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sz w:val="20"/>
                <w:szCs w:val="20"/>
                <w:u w:val="none"/>
                <w:lang w:eastAsia="zh-CN"/>
              </w:rPr>
              <w:t>渭滨区妇联</w:t>
            </w:r>
          </w:p>
        </w:tc>
      </w:tr>
      <w:tr>
        <w:tblPrEx>
          <w:shd w:val="clear" w:color="auto" w:fill="auto"/>
          <w:tblCellMar>
            <w:top w:w="0" w:type="dxa"/>
            <w:left w:w="108" w:type="dxa"/>
            <w:bottom w:w="0" w:type="dxa"/>
            <w:right w:w="108" w:type="dxa"/>
          </w:tblCellMar>
        </w:tblPrEx>
        <w:trPr>
          <w:trHeight w:val="660" w:hRule="atLeast"/>
        </w:trPr>
        <w:tc>
          <w:tcPr>
            <w:tcW w:w="322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项目资金（万元）</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全年预算数（A）</w:t>
            </w:r>
          </w:p>
        </w:tc>
        <w:tc>
          <w:tcPr>
            <w:tcW w:w="20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全年执行数（B）</w:t>
            </w:r>
          </w:p>
        </w:tc>
        <w:tc>
          <w:tcPr>
            <w:tcW w:w="1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执行率（B/A)</w:t>
            </w:r>
          </w:p>
        </w:tc>
      </w:tr>
      <w:tr>
        <w:tblPrEx>
          <w:shd w:val="clear" w:color="auto" w:fill="auto"/>
          <w:tblCellMar>
            <w:top w:w="0" w:type="dxa"/>
            <w:left w:w="108" w:type="dxa"/>
            <w:bottom w:w="0" w:type="dxa"/>
            <w:right w:w="108" w:type="dxa"/>
          </w:tblCellMar>
        </w:tblPrEx>
        <w:trPr>
          <w:trHeight w:val="319" w:hRule="atLeast"/>
        </w:trPr>
        <w:tc>
          <w:tcPr>
            <w:tcW w:w="322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年度资金总额：</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18</w:t>
            </w:r>
          </w:p>
        </w:tc>
        <w:tc>
          <w:tcPr>
            <w:tcW w:w="20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18</w:t>
            </w:r>
          </w:p>
        </w:tc>
        <w:tc>
          <w:tcPr>
            <w:tcW w:w="17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100</w:t>
            </w:r>
            <w:r>
              <w:rPr>
                <w:rFonts w:hint="eastAsia" w:ascii="宋体" w:hAnsi="宋体" w:eastAsia="宋体" w:cs="宋体"/>
                <w:i w:val="0"/>
                <w:iCs w:val="0"/>
                <w:color w:val="000000"/>
                <w:sz w:val="20"/>
                <w:szCs w:val="20"/>
                <w:u w:val="none"/>
                <w:lang w:val="en-US" w:eastAsia="zh-CN"/>
              </w:rPr>
              <w:t>％</w:t>
            </w:r>
          </w:p>
        </w:tc>
      </w:tr>
      <w:tr>
        <w:tblPrEx>
          <w:shd w:val="clear" w:color="auto" w:fill="auto"/>
          <w:tblCellMar>
            <w:top w:w="0" w:type="dxa"/>
            <w:left w:w="108" w:type="dxa"/>
            <w:bottom w:w="0" w:type="dxa"/>
            <w:right w:w="108" w:type="dxa"/>
          </w:tblCellMar>
        </w:tblPrEx>
        <w:trPr>
          <w:trHeight w:val="319" w:hRule="atLeast"/>
        </w:trPr>
        <w:tc>
          <w:tcPr>
            <w:tcW w:w="322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其中：省级财政资金</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0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7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319" w:hRule="atLeast"/>
        </w:trPr>
        <w:tc>
          <w:tcPr>
            <w:tcW w:w="322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市县财政资金</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18</w:t>
            </w:r>
          </w:p>
        </w:tc>
        <w:tc>
          <w:tcPr>
            <w:tcW w:w="20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18</w:t>
            </w:r>
          </w:p>
        </w:tc>
        <w:tc>
          <w:tcPr>
            <w:tcW w:w="17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r>
              <w:rPr>
                <w:rFonts w:hint="eastAsia" w:ascii="宋体" w:hAnsi="宋体" w:cs="宋体"/>
                <w:i w:val="0"/>
                <w:iCs w:val="0"/>
                <w:color w:val="000000"/>
                <w:sz w:val="20"/>
                <w:szCs w:val="20"/>
                <w:u w:val="none"/>
                <w:lang w:val="en-US" w:eastAsia="zh-CN"/>
              </w:rPr>
              <w:t>100</w:t>
            </w:r>
            <w:r>
              <w:rPr>
                <w:rFonts w:hint="eastAsia" w:ascii="宋体" w:hAnsi="宋体" w:eastAsia="宋体" w:cs="宋体"/>
                <w:i w:val="0"/>
                <w:iCs w:val="0"/>
                <w:color w:val="000000"/>
                <w:sz w:val="20"/>
                <w:szCs w:val="20"/>
                <w:u w:val="none"/>
                <w:lang w:val="en-US" w:eastAsia="zh-CN"/>
              </w:rPr>
              <w:t>％</w:t>
            </w:r>
          </w:p>
        </w:tc>
      </w:tr>
      <w:tr>
        <w:tblPrEx>
          <w:shd w:val="clear" w:color="auto" w:fill="auto"/>
          <w:tblCellMar>
            <w:top w:w="0" w:type="dxa"/>
            <w:left w:w="108" w:type="dxa"/>
            <w:bottom w:w="0" w:type="dxa"/>
            <w:right w:w="108" w:type="dxa"/>
          </w:tblCellMar>
        </w:tblPrEx>
        <w:trPr>
          <w:trHeight w:val="319" w:hRule="atLeast"/>
        </w:trPr>
        <w:tc>
          <w:tcPr>
            <w:tcW w:w="322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r>
              <w:rPr>
                <w:rFonts w:hint="eastAsia" w:ascii="宋体" w:hAnsi="宋体" w:eastAsia="宋体" w:cs="宋体"/>
                <w:i w:val="0"/>
                <w:iCs w:val="0"/>
                <w:color w:val="000000"/>
                <w:kern w:val="0"/>
                <w:sz w:val="20"/>
                <w:szCs w:val="20"/>
                <w:u w:val="none"/>
                <w:lang w:val="en-US" w:eastAsia="zh-CN" w:bidi="ar"/>
              </w:rPr>
              <w:t xml:space="preserve">  其他资金</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0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7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354"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年度总体目标</w:t>
            </w:r>
          </w:p>
        </w:tc>
        <w:tc>
          <w:tcPr>
            <w:tcW w:w="552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年初设定目标</w:t>
            </w:r>
          </w:p>
        </w:tc>
        <w:tc>
          <w:tcPr>
            <w:tcW w:w="38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全年实际完成情况</w:t>
            </w:r>
          </w:p>
        </w:tc>
      </w:tr>
      <w:tr>
        <w:tblPrEx>
          <w:shd w:val="clear" w:color="auto" w:fill="auto"/>
          <w:tblCellMar>
            <w:top w:w="0" w:type="dxa"/>
            <w:left w:w="108" w:type="dxa"/>
            <w:bottom w:w="0" w:type="dxa"/>
            <w:right w:w="108" w:type="dxa"/>
          </w:tblCellMar>
        </w:tblPrEx>
        <w:trPr>
          <w:trHeight w:val="956"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52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目标1：扎实推进妇女儿童两个规划落实，营造全社会关心关注妇女儿童的良好氛围；目标2：围绕“三八”“七一”等节日，开展丰富多彩的庆祝活动；目标3：开展一系列妇女技能培训活动</w:t>
            </w:r>
          </w:p>
        </w:tc>
        <w:tc>
          <w:tcPr>
            <w:tcW w:w="38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目标1：扎实推进妇女儿童两个规划落实，营造全社会关心关注妇女儿童的良好氛围；目标2：围绕“三八”“七一”等节日，开展丰富多彩的庆祝活动；目标3：开展一系列妇女技能培训活动</w:t>
            </w:r>
          </w:p>
        </w:tc>
      </w:tr>
      <w:tr>
        <w:tblPrEx>
          <w:shd w:val="clear" w:color="auto" w:fill="auto"/>
          <w:tblCellMar>
            <w:top w:w="0" w:type="dxa"/>
            <w:left w:w="108" w:type="dxa"/>
            <w:bottom w:w="0" w:type="dxa"/>
            <w:right w:w="108" w:type="dxa"/>
          </w:tblCellMar>
        </w:tblPrEx>
        <w:trPr>
          <w:trHeight w:val="522"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绩效指标</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指标</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二级指标</w:t>
            </w:r>
          </w:p>
        </w:tc>
        <w:tc>
          <w:tcPr>
            <w:tcW w:w="29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三级指标</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年度指标值</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全年完成值</w:t>
            </w:r>
          </w:p>
        </w:tc>
        <w:tc>
          <w:tcPr>
            <w:tcW w:w="1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未完成原因和改进措施</w:t>
            </w:r>
          </w:p>
        </w:tc>
      </w:tr>
      <w:tr>
        <w:tblPrEx>
          <w:shd w:val="clear" w:color="auto" w:fill="auto"/>
          <w:tblCellMar>
            <w:top w:w="0" w:type="dxa"/>
            <w:left w:w="108" w:type="dxa"/>
            <w:bottom w:w="0" w:type="dxa"/>
            <w:right w:w="108" w:type="dxa"/>
          </w:tblCellMar>
        </w:tblPrEx>
        <w:trPr>
          <w:trHeight w:val="259"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0"/>
                <w:szCs w:val="20"/>
                <w:u w:val="none"/>
              </w:rPr>
            </w:pPr>
          </w:p>
        </w:tc>
        <w:tc>
          <w:tcPr>
            <w:tcW w:w="8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标</w:t>
            </w:r>
          </w:p>
        </w:tc>
        <w:tc>
          <w:tcPr>
            <w:tcW w:w="166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29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指标</w:t>
            </w:r>
            <w:r>
              <w:rPr>
                <w:rFonts w:hint="eastAsia" w:ascii="宋体" w:hAnsi="宋体" w:cs="宋体"/>
                <w:i w:val="0"/>
                <w:iCs w:val="0"/>
                <w:color w:val="000000"/>
                <w:sz w:val="20"/>
                <w:szCs w:val="20"/>
                <w:u w:val="none"/>
                <w:lang w:val="en-US" w:eastAsia="zh-CN"/>
              </w:rPr>
              <w:t>1</w:t>
            </w:r>
            <w:r>
              <w:rPr>
                <w:rFonts w:hint="eastAsia" w:ascii="宋体" w:hAnsi="宋体" w:eastAsia="宋体" w:cs="宋体"/>
                <w:i w:val="0"/>
                <w:iCs w:val="0"/>
                <w:color w:val="000000"/>
                <w:sz w:val="20"/>
                <w:szCs w:val="20"/>
                <w:u w:val="none"/>
              </w:rPr>
              <w:t>：开展妇女就业技能培训</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2</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2</w:t>
            </w:r>
          </w:p>
        </w:tc>
        <w:tc>
          <w:tcPr>
            <w:tcW w:w="17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259"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0"/>
                <w:szCs w:val="20"/>
                <w:u w:val="none"/>
              </w:rPr>
            </w:pPr>
          </w:p>
        </w:tc>
        <w:tc>
          <w:tcPr>
            <w:tcW w:w="870"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665"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29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指标</w:t>
            </w:r>
            <w:r>
              <w:rPr>
                <w:rFonts w:hint="eastAsia" w:ascii="宋体" w:hAnsi="宋体" w:cs="宋体"/>
                <w:i w:val="0"/>
                <w:iCs w:val="0"/>
                <w:color w:val="000000"/>
                <w:sz w:val="20"/>
                <w:szCs w:val="20"/>
                <w:u w:val="none"/>
                <w:lang w:val="en-US" w:eastAsia="zh-CN"/>
              </w:rPr>
              <w:t>2</w:t>
            </w:r>
            <w:r>
              <w:rPr>
                <w:rFonts w:hint="eastAsia" w:ascii="宋体" w:hAnsi="宋体" w:eastAsia="宋体" w:cs="宋体"/>
                <w:i w:val="0"/>
                <w:iCs w:val="0"/>
                <w:color w:val="000000"/>
                <w:sz w:val="20"/>
                <w:szCs w:val="20"/>
                <w:u w:val="none"/>
              </w:rPr>
              <w:t>：开展女干部业务培训</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1</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1</w:t>
            </w:r>
          </w:p>
        </w:tc>
        <w:tc>
          <w:tcPr>
            <w:tcW w:w="17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259"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0"/>
                <w:szCs w:val="20"/>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6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29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rPr>
              <w:t>指标1：辖区内农村妇女满意度达到百分之</w:t>
            </w:r>
            <w:r>
              <w:rPr>
                <w:rFonts w:hint="eastAsia" w:ascii="宋体" w:hAnsi="宋体" w:cs="宋体"/>
                <w:i w:val="0"/>
                <w:iCs w:val="0"/>
                <w:color w:val="000000"/>
                <w:sz w:val="20"/>
                <w:szCs w:val="20"/>
                <w:u w:val="none"/>
                <w:lang w:val="en-US" w:eastAsia="zh-CN"/>
              </w:rPr>
              <w:t>95</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95%</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95%</w:t>
            </w:r>
          </w:p>
        </w:tc>
        <w:tc>
          <w:tcPr>
            <w:tcW w:w="17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259"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0"/>
                <w:szCs w:val="20"/>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65"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29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rPr>
              <w:t>指标2：培训女干部满意度达到百分之</w:t>
            </w:r>
            <w:r>
              <w:rPr>
                <w:rFonts w:hint="eastAsia" w:ascii="宋体" w:hAnsi="宋体" w:cs="宋体"/>
                <w:i w:val="0"/>
                <w:iCs w:val="0"/>
                <w:color w:val="000000"/>
                <w:sz w:val="20"/>
                <w:szCs w:val="20"/>
                <w:u w:val="none"/>
                <w:lang w:val="en-US" w:eastAsia="zh-CN"/>
              </w:rPr>
              <w:t>95</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95%</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95%</w:t>
            </w:r>
          </w:p>
        </w:tc>
        <w:tc>
          <w:tcPr>
            <w:tcW w:w="17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259"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0"/>
                <w:szCs w:val="20"/>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29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一年内完成</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98"/>
              </w:tabs>
              <w:jc w:val="left"/>
              <w:rPr>
                <w:rFonts w:hint="eastAsia" w:ascii="宋体" w:hAnsi="宋体" w:eastAsia="宋体" w:cs="宋体"/>
                <w:i w:val="0"/>
                <w:iCs w:val="0"/>
                <w:color w:val="000000"/>
                <w:sz w:val="20"/>
                <w:szCs w:val="20"/>
                <w:u w:val="none"/>
                <w:lang w:eastAsia="zh-CN"/>
              </w:rPr>
            </w:pPr>
            <w:r>
              <w:rPr>
                <w:rFonts w:hint="eastAsia" w:ascii="宋体" w:hAnsi="宋体" w:cs="宋体"/>
                <w:i w:val="0"/>
                <w:iCs w:val="0"/>
                <w:color w:val="000000"/>
                <w:sz w:val="20"/>
                <w:szCs w:val="20"/>
                <w:u w:val="none"/>
                <w:lang w:eastAsia="zh-CN"/>
              </w:rPr>
              <w:t>一年内</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一年内</w:t>
            </w:r>
          </w:p>
        </w:tc>
        <w:tc>
          <w:tcPr>
            <w:tcW w:w="17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259"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0"/>
                <w:szCs w:val="20"/>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29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节约经费，合理充分利用1</w:t>
            </w:r>
            <w:r>
              <w:rPr>
                <w:rFonts w:hint="eastAsia" w:ascii="宋体" w:hAnsi="宋体" w:cs="宋体"/>
                <w:i w:val="0"/>
                <w:iCs w:val="0"/>
                <w:color w:val="000000"/>
                <w:sz w:val="20"/>
                <w:szCs w:val="20"/>
                <w:u w:val="none"/>
                <w:lang w:val="en-US" w:eastAsia="zh-CN"/>
              </w:rPr>
              <w:t>8</w:t>
            </w:r>
            <w:r>
              <w:rPr>
                <w:rFonts w:hint="eastAsia" w:ascii="宋体" w:hAnsi="宋体" w:eastAsia="宋体" w:cs="宋体"/>
                <w:i w:val="0"/>
                <w:iCs w:val="0"/>
                <w:color w:val="000000"/>
                <w:sz w:val="20"/>
                <w:szCs w:val="20"/>
                <w:u w:val="none"/>
              </w:rPr>
              <w:t>万元</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1</w:t>
            </w:r>
            <w:r>
              <w:rPr>
                <w:rFonts w:hint="eastAsia" w:ascii="宋体" w:hAnsi="宋体" w:cs="宋体"/>
                <w:i w:val="0"/>
                <w:iCs w:val="0"/>
                <w:color w:val="000000"/>
                <w:sz w:val="20"/>
                <w:szCs w:val="20"/>
                <w:u w:val="none"/>
                <w:lang w:val="en-US" w:eastAsia="zh-CN"/>
              </w:rPr>
              <w:t>8</w:t>
            </w:r>
            <w:r>
              <w:rPr>
                <w:rFonts w:hint="eastAsia" w:ascii="宋体" w:hAnsi="宋体" w:eastAsia="宋体" w:cs="宋体"/>
                <w:i w:val="0"/>
                <w:iCs w:val="0"/>
                <w:color w:val="000000"/>
                <w:sz w:val="20"/>
                <w:szCs w:val="20"/>
                <w:u w:val="none"/>
              </w:rPr>
              <w:t>万元</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1</w:t>
            </w:r>
            <w:r>
              <w:rPr>
                <w:rFonts w:hint="eastAsia" w:ascii="宋体" w:hAnsi="宋体" w:cs="宋体"/>
                <w:i w:val="0"/>
                <w:iCs w:val="0"/>
                <w:color w:val="000000"/>
                <w:sz w:val="20"/>
                <w:szCs w:val="20"/>
                <w:u w:val="none"/>
                <w:lang w:val="en-US" w:eastAsia="zh-CN"/>
              </w:rPr>
              <w:t>8</w:t>
            </w:r>
            <w:r>
              <w:rPr>
                <w:rFonts w:hint="eastAsia" w:ascii="宋体" w:hAnsi="宋体" w:eastAsia="宋体" w:cs="宋体"/>
                <w:i w:val="0"/>
                <w:iCs w:val="0"/>
                <w:color w:val="000000"/>
                <w:sz w:val="20"/>
                <w:szCs w:val="20"/>
                <w:u w:val="none"/>
              </w:rPr>
              <w:t>万元</w:t>
            </w:r>
          </w:p>
        </w:tc>
        <w:tc>
          <w:tcPr>
            <w:tcW w:w="17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45"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0"/>
                <w:szCs w:val="20"/>
                <w:u w:val="none"/>
              </w:rPr>
            </w:pPr>
          </w:p>
        </w:tc>
        <w:tc>
          <w:tcPr>
            <w:tcW w:w="8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标</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经济效益指标</w:t>
            </w:r>
          </w:p>
        </w:tc>
        <w:tc>
          <w:tcPr>
            <w:tcW w:w="29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通过培训妇女收入提升比例</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大于20%</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大于20%</w:t>
            </w:r>
          </w:p>
        </w:tc>
        <w:tc>
          <w:tcPr>
            <w:tcW w:w="17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45"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0"/>
                <w:szCs w:val="20"/>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29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妇女干部业务能力提升</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大于20%</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大于20%</w:t>
            </w:r>
          </w:p>
        </w:tc>
        <w:tc>
          <w:tcPr>
            <w:tcW w:w="17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259"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0"/>
                <w:szCs w:val="20"/>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生态效益指标</w:t>
            </w:r>
          </w:p>
        </w:tc>
        <w:tc>
          <w:tcPr>
            <w:tcW w:w="29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7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259"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0"/>
                <w:szCs w:val="20"/>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可持续影响指标</w:t>
            </w:r>
          </w:p>
        </w:tc>
        <w:tc>
          <w:tcPr>
            <w:tcW w:w="29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妇女对家庭新风尚认可率</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大于90%</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大于90%</w:t>
            </w:r>
          </w:p>
        </w:tc>
        <w:tc>
          <w:tcPr>
            <w:tcW w:w="17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259"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0"/>
                <w:szCs w:val="20"/>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满意度指标</w:t>
            </w:r>
          </w:p>
        </w:tc>
        <w:tc>
          <w:tcPr>
            <w:tcW w:w="29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rPr>
              <w:t>辖区内妇女满意度达到百分</w:t>
            </w:r>
            <w:r>
              <w:rPr>
                <w:rFonts w:hint="eastAsia" w:ascii="宋体" w:hAnsi="宋体" w:cs="宋体"/>
                <w:i w:val="0"/>
                <w:iCs w:val="0"/>
                <w:color w:val="000000"/>
                <w:sz w:val="20"/>
                <w:szCs w:val="20"/>
                <w:u w:val="none"/>
                <w:lang w:val="en-US" w:eastAsia="zh-CN"/>
              </w:rPr>
              <w:t>90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大于90%</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大于90%</w:t>
            </w:r>
          </w:p>
        </w:tc>
        <w:tc>
          <w:tcPr>
            <w:tcW w:w="17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319"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说明</w:t>
            </w:r>
          </w:p>
        </w:tc>
        <w:tc>
          <w:tcPr>
            <w:tcW w:w="936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请在此处简要说明各级审计和财政监督检查中发现的问题及其所涉及的金额，如没有请填无。</w:t>
            </w:r>
          </w:p>
        </w:tc>
      </w:tr>
    </w:tbl>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注：1.其他资金包括和财政资金共同投入到同一项目的自有资金、社会资金，以及以前年度的结转结余资金等。</w:t>
      </w:r>
    </w:p>
    <w:p>
      <w:pPr>
        <w:numPr>
          <w:ilvl w:val="0"/>
          <w:numId w:val="4"/>
        </w:numPr>
        <w:ind w:left="160" w:leftChars="0" w:firstLine="0" w:firstLineChars="0"/>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定量指标，资金使用单位填写本地区实际完成数。财政和主管部门汇总时，对绝对值直接累加计算，相对值按照资金额度加权平均计算。</w:t>
      </w:r>
    </w:p>
    <w:p>
      <w:pPr>
        <w:numPr>
          <w:ilvl w:val="0"/>
          <w:numId w:val="4"/>
        </w:numPr>
        <w:ind w:left="160" w:leftChars="0" w:firstLine="0" w:firstLineChars="0"/>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定性指标根据指标完成情况分为：全部或基本达成预期指标、部分达成预期指标并具有一定效果、未达成预期指标且效果较差三档，分别按照100%-80%（含）、80%-60%（含）、60-0%合理填写完成比例。</w:t>
      </w:r>
    </w:p>
    <w:p>
      <w:pPr>
        <w:numPr>
          <w:ilvl w:val="0"/>
          <w:numId w:val="0"/>
        </w:numPr>
        <w:ind w:left="160" w:leftChars="0"/>
        <w:rPr>
          <w:rFonts w:hint="eastAsia" w:ascii="楷体" w:hAnsi="楷体" w:eastAsia="楷体" w:cs="楷体"/>
          <w:sz w:val="21"/>
          <w:szCs w:val="21"/>
          <w:lang w:val="en-US" w:eastAsia="zh-CN"/>
        </w:rPr>
      </w:pPr>
    </w:p>
    <w:p>
      <w:pPr>
        <w:rPr>
          <w:rFonts w:hint="eastAsia" w:ascii="楷体" w:hAnsi="楷体" w:eastAsia="楷体" w:cs="楷体"/>
          <w:b/>
          <w:bCs/>
          <w:sz w:val="32"/>
          <w:szCs w:val="40"/>
          <w:lang w:val="en-US" w:eastAsia="zh-CN"/>
        </w:rPr>
      </w:pPr>
      <w:r>
        <w:rPr>
          <w:rFonts w:hint="eastAsia" w:ascii="楷体" w:hAnsi="楷体" w:eastAsia="楷体" w:cs="楷体"/>
          <w:sz w:val="32"/>
          <w:szCs w:val="32"/>
          <w:lang w:val="en-US" w:eastAsia="zh-CN"/>
        </w:rPr>
        <w:t xml:space="preserve">    </w:t>
      </w:r>
      <w:r>
        <w:rPr>
          <w:rFonts w:hint="eastAsia" w:ascii="楷体" w:hAnsi="楷体" w:eastAsia="楷体" w:cs="楷体"/>
          <w:b/>
          <w:bCs/>
          <w:sz w:val="32"/>
          <w:szCs w:val="40"/>
          <w:lang w:val="en-US" w:eastAsia="zh-CN"/>
        </w:rPr>
        <w:t>（三）部门整体支出绩效自评结果。</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sz w:val="32"/>
          <w:szCs w:val="40"/>
          <w:lang w:eastAsia="zh-CN"/>
        </w:rPr>
      </w:pPr>
      <w:r>
        <w:rPr>
          <w:rFonts w:hint="eastAsia" w:ascii="仿宋" w:hAnsi="仿宋" w:eastAsia="仿宋" w:cs="仿宋"/>
          <w:sz w:val="32"/>
          <w:szCs w:val="40"/>
          <w:lang w:val="en-US" w:eastAsia="zh-CN"/>
        </w:rPr>
        <w:t>根据部门整体支出绩效自评指标体系，本部门自评得分97分。部门整体支出全年预算数51.64万元，执行数91.29万元，完成预算的100%。本年度部门总体运行情况及取得的成绩：</w:t>
      </w:r>
      <w:r>
        <w:rPr>
          <w:rFonts w:hint="eastAsia" w:ascii="仿宋" w:hAnsi="仿宋" w:eastAsia="仿宋" w:cs="仿宋"/>
          <w:sz w:val="32"/>
          <w:szCs w:val="40"/>
          <w:lang w:eastAsia="zh-CN"/>
        </w:rPr>
        <w:t>良好。</w:t>
      </w:r>
      <w:r>
        <w:rPr>
          <w:rFonts w:hint="eastAsia" w:ascii="仿宋" w:hAnsi="仿宋" w:eastAsia="仿宋" w:cs="仿宋"/>
          <w:sz w:val="32"/>
          <w:szCs w:val="40"/>
          <w:lang w:val="en-US" w:eastAsia="zh-CN"/>
        </w:rPr>
        <w:t>发现的问题及原因：</w:t>
      </w:r>
      <w:r>
        <w:rPr>
          <w:rFonts w:hint="eastAsia" w:ascii="仿宋" w:hAnsi="仿宋" w:eastAsia="仿宋" w:cs="仿宋"/>
          <w:sz w:val="32"/>
          <w:szCs w:val="40"/>
          <w:lang w:eastAsia="zh-CN"/>
        </w:rPr>
        <w:t>无。</w:t>
      </w:r>
      <w:r>
        <w:rPr>
          <w:rFonts w:hint="eastAsia" w:ascii="仿宋" w:hAnsi="仿宋" w:eastAsia="仿宋" w:cs="仿宋"/>
          <w:sz w:val="32"/>
          <w:szCs w:val="40"/>
          <w:lang w:val="en-US" w:eastAsia="zh-CN"/>
        </w:rPr>
        <w:t>下一步改进措施：</w:t>
      </w:r>
      <w:r>
        <w:rPr>
          <w:rFonts w:hint="eastAsia" w:ascii="仿宋" w:hAnsi="仿宋" w:eastAsia="仿宋" w:cs="仿宋"/>
          <w:sz w:val="32"/>
          <w:szCs w:val="40"/>
          <w:lang w:eastAsia="zh-CN"/>
        </w:rPr>
        <w:t>认真督促项目完成、监管项目用款实施情况。</w:t>
      </w:r>
    </w:p>
    <w:tbl>
      <w:tblPr>
        <w:tblStyle w:val="8"/>
        <w:tblpPr w:leftFromText="180" w:rightFromText="180" w:vertAnchor="text" w:horzAnchor="page" w:tblpX="96" w:tblpY="1354"/>
        <w:tblOverlap w:val="never"/>
        <w:tblW w:w="1845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46"/>
        <w:gridCol w:w="750"/>
        <w:gridCol w:w="1077"/>
        <w:gridCol w:w="723"/>
        <w:gridCol w:w="27"/>
        <w:gridCol w:w="2059"/>
        <w:gridCol w:w="1016"/>
        <w:gridCol w:w="3483"/>
        <w:gridCol w:w="658"/>
        <w:gridCol w:w="890"/>
        <w:gridCol w:w="886"/>
        <w:gridCol w:w="167"/>
        <w:gridCol w:w="451"/>
        <w:gridCol w:w="207"/>
        <w:gridCol w:w="383"/>
        <w:gridCol w:w="502"/>
        <w:gridCol w:w="523"/>
        <w:gridCol w:w="368"/>
        <w:gridCol w:w="515"/>
        <w:gridCol w:w="118"/>
        <w:gridCol w:w="598"/>
        <w:gridCol w:w="1025"/>
        <w:gridCol w:w="88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4"/>
          <w:wAfter w:w="2624" w:type="dxa"/>
          <w:trHeight w:val="510" w:hRule="atLeast"/>
        </w:trPr>
        <w:tc>
          <w:tcPr>
            <w:tcW w:w="15831" w:type="dxa"/>
            <w:gridSpan w:val="19"/>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部门整体支出绩效自评表</w:t>
            </w:r>
            <w:r>
              <w:rPr>
                <w:rFonts w:hint="eastAsia" w:ascii="黑体" w:hAnsi="宋体" w:eastAsia="黑体" w:cs="黑体"/>
                <w:i w:val="0"/>
                <w:iCs w:val="0"/>
                <w:color w:val="000000"/>
                <w:kern w:val="0"/>
                <w:sz w:val="24"/>
                <w:szCs w:val="24"/>
                <w:u w:val="none"/>
                <w:lang w:val="en-US" w:eastAsia="zh-CN" w:bidi="ar"/>
              </w:rPr>
              <w:br w:type="textWrapping"/>
            </w:r>
            <w:r>
              <w:rPr>
                <w:rFonts w:hint="eastAsia" w:ascii="黑体" w:hAnsi="宋体" w:eastAsia="黑体" w:cs="黑体"/>
                <w:i w:val="0"/>
                <w:iCs w:val="0"/>
                <w:color w:val="000000"/>
                <w:kern w:val="0"/>
                <w:sz w:val="24"/>
                <w:szCs w:val="24"/>
                <w:u w:val="none"/>
                <w:lang w:val="en-US" w:eastAsia="zh-CN" w:bidi="ar"/>
              </w:rPr>
              <w:t>（2020年度）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4"/>
          <w:wAfter w:w="2624" w:type="dxa"/>
          <w:trHeight w:val="285" w:hRule="atLeast"/>
        </w:trPr>
        <w:tc>
          <w:tcPr>
            <w:tcW w:w="6798" w:type="dxa"/>
            <w:gridSpan w:val="7"/>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填报单位（盖章）:区妇联</w:t>
            </w:r>
          </w:p>
        </w:tc>
        <w:tc>
          <w:tcPr>
            <w:tcW w:w="3483" w:type="dxa"/>
            <w:tcBorders>
              <w:top w:val="nil"/>
              <w:left w:val="nil"/>
              <w:bottom w:val="nil"/>
              <w:right w:val="nil"/>
            </w:tcBorders>
            <w:shd w:val="clear" w:color="auto" w:fill="auto"/>
            <w:vAlign w:val="center"/>
          </w:tcPr>
          <w:p>
            <w:pPr>
              <w:jc w:val="center"/>
              <w:rPr>
                <w:rFonts w:hint="eastAsia" w:ascii="仿宋_GB2312" w:hAnsi="宋体" w:eastAsia="仿宋_GB2312" w:cs="仿宋_GB2312"/>
                <w:i w:val="0"/>
                <w:iCs w:val="0"/>
                <w:color w:val="000000"/>
                <w:sz w:val="18"/>
                <w:szCs w:val="18"/>
                <w:u w:val="none"/>
              </w:rPr>
            </w:pPr>
          </w:p>
        </w:tc>
        <w:tc>
          <w:tcPr>
            <w:tcW w:w="658" w:type="dxa"/>
            <w:tcBorders>
              <w:top w:val="nil"/>
              <w:left w:val="nil"/>
              <w:bottom w:val="nil"/>
              <w:right w:val="nil"/>
            </w:tcBorders>
            <w:shd w:val="clear" w:color="auto" w:fill="auto"/>
            <w:vAlign w:val="center"/>
          </w:tcPr>
          <w:p>
            <w:pPr>
              <w:jc w:val="center"/>
              <w:rPr>
                <w:rFonts w:hint="eastAsia" w:ascii="仿宋_GB2312" w:hAnsi="宋体" w:eastAsia="仿宋_GB2312" w:cs="仿宋_GB2312"/>
                <w:i w:val="0"/>
                <w:iCs w:val="0"/>
                <w:color w:val="000000"/>
                <w:sz w:val="18"/>
                <w:szCs w:val="18"/>
                <w:u w:val="none"/>
              </w:rPr>
            </w:pPr>
          </w:p>
        </w:tc>
        <w:tc>
          <w:tcPr>
            <w:tcW w:w="890" w:type="dxa"/>
            <w:tcBorders>
              <w:top w:val="nil"/>
              <w:left w:val="nil"/>
              <w:bottom w:val="nil"/>
              <w:right w:val="nil"/>
            </w:tcBorders>
            <w:shd w:val="clear" w:color="auto" w:fill="auto"/>
            <w:vAlign w:val="center"/>
          </w:tcPr>
          <w:p>
            <w:pPr>
              <w:jc w:val="center"/>
              <w:rPr>
                <w:rFonts w:hint="eastAsia" w:ascii="仿宋_GB2312" w:hAnsi="宋体" w:eastAsia="仿宋_GB2312" w:cs="仿宋_GB2312"/>
                <w:i w:val="0"/>
                <w:iCs w:val="0"/>
                <w:color w:val="000000"/>
                <w:sz w:val="18"/>
                <w:szCs w:val="18"/>
                <w:u w:val="none"/>
              </w:rPr>
            </w:pPr>
          </w:p>
        </w:tc>
        <w:tc>
          <w:tcPr>
            <w:tcW w:w="886" w:type="dxa"/>
            <w:tcBorders>
              <w:top w:val="nil"/>
              <w:left w:val="nil"/>
              <w:bottom w:val="nil"/>
              <w:right w:val="nil"/>
            </w:tcBorders>
            <w:shd w:val="clear" w:color="auto" w:fill="auto"/>
            <w:vAlign w:val="center"/>
          </w:tcPr>
          <w:p>
            <w:pPr>
              <w:jc w:val="center"/>
              <w:rPr>
                <w:rFonts w:hint="eastAsia" w:ascii="仿宋_GB2312" w:hAnsi="宋体" w:eastAsia="仿宋_GB2312" w:cs="仿宋_GB2312"/>
                <w:i w:val="0"/>
                <w:iCs w:val="0"/>
                <w:color w:val="000000"/>
                <w:sz w:val="18"/>
                <w:szCs w:val="18"/>
                <w:u w:val="none"/>
              </w:rPr>
            </w:pPr>
          </w:p>
        </w:tc>
        <w:tc>
          <w:tcPr>
            <w:tcW w:w="618" w:type="dxa"/>
            <w:gridSpan w:val="2"/>
            <w:tcBorders>
              <w:top w:val="nil"/>
              <w:left w:val="nil"/>
              <w:bottom w:val="nil"/>
              <w:right w:val="nil"/>
            </w:tcBorders>
            <w:shd w:val="clear" w:color="auto" w:fill="auto"/>
            <w:vAlign w:val="center"/>
          </w:tcPr>
          <w:p>
            <w:pPr>
              <w:jc w:val="center"/>
              <w:rPr>
                <w:rFonts w:hint="eastAsia" w:ascii="仿宋_GB2312" w:hAnsi="宋体" w:eastAsia="仿宋_GB2312" w:cs="仿宋_GB2312"/>
                <w:i w:val="0"/>
                <w:iCs w:val="0"/>
                <w:color w:val="000000"/>
                <w:sz w:val="18"/>
                <w:szCs w:val="18"/>
                <w:u w:val="none"/>
              </w:rPr>
            </w:pPr>
          </w:p>
        </w:tc>
        <w:tc>
          <w:tcPr>
            <w:tcW w:w="590" w:type="dxa"/>
            <w:gridSpan w:val="2"/>
            <w:tcBorders>
              <w:top w:val="nil"/>
              <w:left w:val="nil"/>
              <w:bottom w:val="nil"/>
              <w:right w:val="nil"/>
            </w:tcBorders>
            <w:shd w:val="clear" w:color="auto" w:fill="auto"/>
            <w:vAlign w:val="center"/>
          </w:tcPr>
          <w:p>
            <w:pPr>
              <w:jc w:val="center"/>
              <w:rPr>
                <w:rFonts w:hint="eastAsia" w:ascii="仿宋_GB2312" w:hAnsi="宋体" w:eastAsia="仿宋_GB2312" w:cs="仿宋_GB2312"/>
                <w:i w:val="0"/>
                <w:iCs w:val="0"/>
                <w:color w:val="000000"/>
                <w:sz w:val="18"/>
                <w:szCs w:val="18"/>
                <w:u w:val="none"/>
              </w:rPr>
            </w:pPr>
          </w:p>
        </w:tc>
        <w:tc>
          <w:tcPr>
            <w:tcW w:w="1025" w:type="dxa"/>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8"/>
                <w:szCs w:val="18"/>
                <w:u w:val="none"/>
              </w:rPr>
            </w:pPr>
          </w:p>
        </w:tc>
        <w:tc>
          <w:tcPr>
            <w:tcW w:w="883" w:type="dxa"/>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1146" w:type="dxa"/>
            <w:tcBorders>
              <w:top w:val="nil"/>
              <w:left w:val="nil"/>
              <w:bottom w:val="nil"/>
              <w:right w:val="nil"/>
            </w:tcBorders>
            <w:shd w:val="clear" w:color="auto" w:fill="auto"/>
            <w:vAlign w:val="center"/>
          </w:tcPr>
          <w:p>
            <w:pPr>
              <w:jc w:val="left"/>
              <w:rPr>
                <w:rFonts w:hint="eastAsia" w:ascii="仿宋_GB2312" w:hAnsi="宋体" w:eastAsia="仿宋_GB2312" w:cs="仿宋_GB2312"/>
                <w:i w:val="0"/>
                <w:iCs w:val="0"/>
                <w:color w:val="000000"/>
                <w:sz w:val="18"/>
                <w:szCs w:val="18"/>
                <w:u w:val="none"/>
              </w:rPr>
            </w:pPr>
          </w:p>
        </w:tc>
        <w:tc>
          <w:tcPr>
            <w:tcW w:w="750" w:type="dxa"/>
            <w:tcBorders>
              <w:top w:val="nil"/>
              <w:left w:val="nil"/>
              <w:bottom w:val="nil"/>
              <w:right w:val="nil"/>
            </w:tcBorders>
            <w:shd w:val="clear" w:color="auto" w:fill="auto"/>
            <w:vAlign w:val="center"/>
          </w:tcPr>
          <w:p>
            <w:pPr>
              <w:jc w:val="left"/>
              <w:rPr>
                <w:rFonts w:hint="eastAsia" w:ascii="仿宋_GB2312" w:hAnsi="宋体" w:eastAsia="仿宋_GB2312" w:cs="仿宋_GB2312"/>
                <w:i w:val="0"/>
                <w:iCs w:val="0"/>
                <w:color w:val="000000"/>
                <w:sz w:val="18"/>
                <w:szCs w:val="18"/>
                <w:u w:val="none"/>
              </w:rPr>
            </w:pPr>
          </w:p>
        </w:tc>
        <w:tc>
          <w:tcPr>
            <w:tcW w:w="1077" w:type="dxa"/>
            <w:tcBorders>
              <w:top w:val="nil"/>
              <w:left w:val="nil"/>
              <w:bottom w:val="nil"/>
              <w:right w:val="nil"/>
            </w:tcBorders>
            <w:shd w:val="clear" w:color="auto" w:fill="auto"/>
            <w:vAlign w:val="center"/>
          </w:tcPr>
          <w:p>
            <w:pPr>
              <w:jc w:val="left"/>
              <w:rPr>
                <w:rFonts w:hint="eastAsia" w:ascii="仿宋_GB2312" w:hAnsi="宋体" w:eastAsia="仿宋_GB2312" w:cs="仿宋_GB2312"/>
                <w:i w:val="0"/>
                <w:iCs w:val="0"/>
                <w:color w:val="000000"/>
                <w:sz w:val="18"/>
                <w:szCs w:val="18"/>
                <w:u w:val="none"/>
              </w:rPr>
            </w:pPr>
          </w:p>
        </w:tc>
        <w:tc>
          <w:tcPr>
            <w:tcW w:w="750" w:type="dxa"/>
            <w:gridSpan w:val="2"/>
            <w:tcBorders>
              <w:top w:val="nil"/>
              <w:left w:val="nil"/>
              <w:bottom w:val="nil"/>
              <w:right w:val="nil"/>
            </w:tcBorders>
            <w:shd w:val="clear" w:color="auto" w:fill="auto"/>
            <w:vAlign w:val="center"/>
          </w:tcPr>
          <w:p>
            <w:pPr>
              <w:jc w:val="left"/>
              <w:rPr>
                <w:rFonts w:hint="eastAsia" w:ascii="仿宋_GB2312" w:hAnsi="宋体" w:eastAsia="仿宋_GB2312" w:cs="仿宋_GB2312"/>
                <w:i w:val="0"/>
                <w:iCs w:val="0"/>
                <w:color w:val="000000"/>
                <w:sz w:val="18"/>
                <w:szCs w:val="18"/>
                <w:u w:val="none"/>
              </w:rPr>
            </w:pPr>
          </w:p>
        </w:tc>
        <w:tc>
          <w:tcPr>
            <w:tcW w:w="2059" w:type="dxa"/>
            <w:tcBorders>
              <w:top w:val="nil"/>
              <w:left w:val="nil"/>
              <w:bottom w:val="nil"/>
              <w:right w:val="nil"/>
            </w:tcBorders>
            <w:shd w:val="clear" w:color="auto" w:fill="auto"/>
            <w:vAlign w:val="center"/>
          </w:tcPr>
          <w:p>
            <w:pPr>
              <w:jc w:val="left"/>
              <w:rPr>
                <w:rFonts w:hint="eastAsia" w:ascii="仿宋_GB2312" w:hAnsi="宋体" w:eastAsia="仿宋_GB2312" w:cs="仿宋_GB2312"/>
                <w:i w:val="0"/>
                <w:iCs w:val="0"/>
                <w:color w:val="000000"/>
                <w:sz w:val="18"/>
                <w:szCs w:val="18"/>
                <w:u w:val="none"/>
              </w:rPr>
            </w:pPr>
          </w:p>
        </w:tc>
        <w:tc>
          <w:tcPr>
            <w:tcW w:w="7100" w:type="dxa"/>
            <w:gridSpan w:val="6"/>
            <w:tcBorders>
              <w:top w:val="nil"/>
              <w:left w:val="nil"/>
              <w:bottom w:val="nil"/>
              <w:right w:val="nil"/>
            </w:tcBorders>
            <w:shd w:val="clear" w:color="auto" w:fill="auto"/>
            <w:vAlign w:val="center"/>
          </w:tcPr>
          <w:p>
            <w:pPr>
              <w:jc w:val="center"/>
              <w:rPr>
                <w:rFonts w:hint="eastAsia" w:ascii="仿宋_GB2312" w:hAnsi="宋体" w:eastAsia="仿宋_GB2312" w:cs="仿宋_GB2312"/>
                <w:i w:val="0"/>
                <w:iCs w:val="0"/>
                <w:color w:val="000000"/>
                <w:sz w:val="18"/>
                <w:szCs w:val="18"/>
                <w:u w:val="none"/>
              </w:rPr>
            </w:pPr>
          </w:p>
        </w:tc>
        <w:tc>
          <w:tcPr>
            <w:tcW w:w="658" w:type="dxa"/>
            <w:gridSpan w:val="2"/>
            <w:tcBorders>
              <w:top w:val="nil"/>
              <w:left w:val="nil"/>
              <w:bottom w:val="nil"/>
              <w:right w:val="nil"/>
            </w:tcBorders>
            <w:shd w:val="clear" w:color="auto" w:fill="auto"/>
            <w:vAlign w:val="center"/>
          </w:tcPr>
          <w:p>
            <w:pPr>
              <w:jc w:val="center"/>
              <w:rPr>
                <w:rFonts w:hint="eastAsia" w:ascii="仿宋_GB2312" w:hAnsi="宋体" w:eastAsia="仿宋_GB2312" w:cs="仿宋_GB2312"/>
                <w:i w:val="0"/>
                <w:iCs w:val="0"/>
                <w:color w:val="000000"/>
                <w:sz w:val="18"/>
                <w:szCs w:val="18"/>
                <w:u w:val="none"/>
              </w:rPr>
            </w:pPr>
          </w:p>
        </w:tc>
        <w:tc>
          <w:tcPr>
            <w:tcW w:w="885" w:type="dxa"/>
            <w:gridSpan w:val="2"/>
            <w:tcBorders>
              <w:top w:val="nil"/>
              <w:left w:val="nil"/>
              <w:bottom w:val="nil"/>
              <w:right w:val="nil"/>
            </w:tcBorders>
            <w:shd w:val="clear" w:color="auto" w:fill="auto"/>
            <w:vAlign w:val="center"/>
          </w:tcPr>
          <w:p>
            <w:pPr>
              <w:jc w:val="center"/>
              <w:rPr>
                <w:rFonts w:hint="eastAsia" w:ascii="仿宋_GB2312" w:hAnsi="宋体" w:eastAsia="仿宋_GB2312" w:cs="仿宋_GB2312"/>
                <w:i w:val="0"/>
                <w:iCs w:val="0"/>
                <w:color w:val="000000"/>
                <w:sz w:val="18"/>
                <w:szCs w:val="18"/>
                <w:u w:val="none"/>
              </w:rPr>
            </w:pPr>
          </w:p>
        </w:tc>
        <w:tc>
          <w:tcPr>
            <w:tcW w:w="891" w:type="dxa"/>
            <w:gridSpan w:val="2"/>
            <w:tcBorders>
              <w:top w:val="nil"/>
              <w:left w:val="nil"/>
              <w:bottom w:val="nil"/>
              <w:right w:val="nil"/>
            </w:tcBorders>
            <w:shd w:val="clear" w:color="auto" w:fill="auto"/>
            <w:vAlign w:val="center"/>
          </w:tcPr>
          <w:p>
            <w:pPr>
              <w:jc w:val="center"/>
              <w:rPr>
                <w:rFonts w:hint="eastAsia" w:ascii="仿宋_GB2312" w:hAnsi="宋体" w:eastAsia="仿宋_GB2312" w:cs="仿宋_GB2312"/>
                <w:i w:val="0"/>
                <w:iCs w:val="0"/>
                <w:color w:val="000000"/>
                <w:sz w:val="18"/>
                <w:szCs w:val="18"/>
                <w:u w:val="none"/>
              </w:rPr>
            </w:pPr>
          </w:p>
        </w:tc>
        <w:tc>
          <w:tcPr>
            <w:tcW w:w="633" w:type="dxa"/>
            <w:gridSpan w:val="2"/>
            <w:tcBorders>
              <w:top w:val="nil"/>
              <w:left w:val="nil"/>
              <w:bottom w:val="nil"/>
              <w:right w:val="nil"/>
            </w:tcBorders>
            <w:shd w:val="clear" w:color="auto" w:fill="auto"/>
            <w:vAlign w:val="center"/>
          </w:tcPr>
          <w:p>
            <w:pPr>
              <w:jc w:val="center"/>
              <w:rPr>
                <w:rFonts w:hint="eastAsia" w:ascii="仿宋_GB2312" w:hAnsi="宋体" w:eastAsia="仿宋_GB2312" w:cs="仿宋_GB2312"/>
                <w:i w:val="0"/>
                <w:iCs w:val="0"/>
                <w:color w:val="000000"/>
                <w:sz w:val="18"/>
                <w:szCs w:val="18"/>
                <w:u w:val="none"/>
              </w:rPr>
            </w:pPr>
          </w:p>
        </w:tc>
        <w:tc>
          <w:tcPr>
            <w:tcW w:w="598" w:type="dxa"/>
            <w:tcBorders>
              <w:top w:val="nil"/>
              <w:left w:val="nil"/>
              <w:bottom w:val="nil"/>
              <w:right w:val="nil"/>
            </w:tcBorders>
            <w:shd w:val="clear" w:color="auto" w:fill="auto"/>
            <w:vAlign w:val="center"/>
          </w:tcPr>
          <w:p>
            <w:pPr>
              <w:jc w:val="center"/>
              <w:rPr>
                <w:rFonts w:hint="eastAsia" w:ascii="仿宋_GB2312" w:hAnsi="宋体" w:eastAsia="仿宋_GB2312" w:cs="仿宋_GB2312"/>
                <w:i w:val="0"/>
                <w:iCs w:val="0"/>
                <w:color w:val="000000"/>
                <w:sz w:val="18"/>
                <w:szCs w:val="18"/>
                <w:u w:val="none"/>
              </w:rPr>
            </w:pPr>
          </w:p>
        </w:tc>
        <w:tc>
          <w:tcPr>
            <w:tcW w:w="1025"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8"/>
                <w:szCs w:val="18"/>
                <w:u w:val="none"/>
              </w:rPr>
            </w:pPr>
          </w:p>
        </w:tc>
        <w:tc>
          <w:tcPr>
            <w:tcW w:w="883"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146" w:type="dxa"/>
            <w:vMerge w:val="restart"/>
            <w:tcBorders>
              <w:top w:val="single" w:color="000000" w:sz="8"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_GB2312" w:hAnsi="宋体" w:eastAsia="楷体_GB2312" w:cs="楷体_GB2312"/>
                <w:b/>
                <w:bCs/>
                <w:i w:val="0"/>
                <w:iCs w:val="0"/>
                <w:color w:val="000000"/>
                <w:sz w:val="13"/>
                <w:szCs w:val="13"/>
                <w:u w:val="none"/>
              </w:rPr>
            </w:pPr>
            <w:r>
              <w:rPr>
                <w:rFonts w:hint="eastAsia" w:ascii="楷体_GB2312" w:hAnsi="宋体" w:eastAsia="楷体_GB2312" w:cs="楷体_GB2312"/>
                <w:b/>
                <w:bCs/>
                <w:i w:val="0"/>
                <w:iCs w:val="0"/>
                <w:color w:val="000000"/>
                <w:kern w:val="0"/>
                <w:sz w:val="13"/>
                <w:szCs w:val="13"/>
                <w:u w:val="none"/>
                <w:lang w:val="en-US" w:eastAsia="zh-CN" w:bidi="ar"/>
              </w:rPr>
              <w:t>一级</w:t>
            </w:r>
            <w:r>
              <w:rPr>
                <w:rFonts w:hint="eastAsia" w:ascii="楷体_GB2312" w:hAnsi="宋体" w:eastAsia="楷体_GB2312" w:cs="楷体_GB2312"/>
                <w:b/>
                <w:bCs/>
                <w:i w:val="0"/>
                <w:iCs w:val="0"/>
                <w:color w:val="000000"/>
                <w:kern w:val="0"/>
                <w:sz w:val="13"/>
                <w:szCs w:val="13"/>
                <w:u w:val="none"/>
                <w:lang w:val="en-US" w:eastAsia="zh-CN" w:bidi="ar"/>
              </w:rPr>
              <w:br w:type="textWrapping"/>
            </w:r>
            <w:r>
              <w:rPr>
                <w:rFonts w:hint="eastAsia" w:ascii="楷体_GB2312" w:hAnsi="宋体" w:eastAsia="楷体_GB2312" w:cs="楷体_GB2312"/>
                <w:b/>
                <w:bCs/>
                <w:i w:val="0"/>
                <w:iCs w:val="0"/>
                <w:color w:val="000000"/>
                <w:kern w:val="0"/>
                <w:sz w:val="13"/>
                <w:szCs w:val="13"/>
                <w:u w:val="none"/>
                <w:lang w:val="en-US" w:eastAsia="zh-CN" w:bidi="ar"/>
              </w:rPr>
              <w:t>指标</w:t>
            </w:r>
          </w:p>
        </w:tc>
        <w:tc>
          <w:tcPr>
            <w:tcW w:w="750" w:type="dxa"/>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_GB2312" w:hAnsi="宋体" w:eastAsia="楷体_GB2312" w:cs="楷体_GB2312"/>
                <w:b/>
                <w:bCs/>
                <w:i w:val="0"/>
                <w:iCs w:val="0"/>
                <w:color w:val="000000"/>
                <w:sz w:val="13"/>
                <w:szCs w:val="13"/>
                <w:u w:val="none"/>
              </w:rPr>
            </w:pPr>
            <w:r>
              <w:rPr>
                <w:rFonts w:hint="eastAsia" w:ascii="楷体_GB2312" w:hAnsi="宋体" w:eastAsia="楷体_GB2312" w:cs="楷体_GB2312"/>
                <w:b/>
                <w:bCs/>
                <w:i w:val="0"/>
                <w:iCs w:val="0"/>
                <w:color w:val="000000"/>
                <w:kern w:val="0"/>
                <w:sz w:val="13"/>
                <w:szCs w:val="13"/>
                <w:u w:val="none"/>
                <w:lang w:val="en-US" w:eastAsia="zh-CN" w:bidi="ar"/>
              </w:rPr>
              <w:t>二级</w:t>
            </w:r>
            <w:r>
              <w:rPr>
                <w:rFonts w:hint="eastAsia" w:ascii="楷体_GB2312" w:hAnsi="宋体" w:eastAsia="楷体_GB2312" w:cs="楷体_GB2312"/>
                <w:b/>
                <w:bCs/>
                <w:i w:val="0"/>
                <w:iCs w:val="0"/>
                <w:color w:val="000000"/>
                <w:kern w:val="0"/>
                <w:sz w:val="13"/>
                <w:szCs w:val="13"/>
                <w:u w:val="none"/>
                <w:lang w:val="en-US" w:eastAsia="zh-CN" w:bidi="ar"/>
              </w:rPr>
              <w:br w:type="textWrapping"/>
            </w:r>
            <w:r>
              <w:rPr>
                <w:rFonts w:hint="eastAsia" w:ascii="楷体_GB2312" w:hAnsi="宋体" w:eastAsia="楷体_GB2312" w:cs="楷体_GB2312"/>
                <w:b/>
                <w:bCs/>
                <w:i w:val="0"/>
                <w:iCs w:val="0"/>
                <w:color w:val="000000"/>
                <w:kern w:val="0"/>
                <w:sz w:val="13"/>
                <w:szCs w:val="13"/>
                <w:u w:val="none"/>
                <w:lang w:val="en-US" w:eastAsia="zh-CN" w:bidi="ar"/>
              </w:rPr>
              <w:t>指标</w:t>
            </w:r>
          </w:p>
        </w:tc>
        <w:tc>
          <w:tcPr>
            <w:tcW w:w="1077" w:type="dxa"/>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_GB2312" w:hAnsi="宋体" w:eastAsia="楷体_GB2312" w:cs="楷体_GB2312"/>
                <w:b/>
                <w:bCs/>
                <w:i w:val="0"/>
                <w:iCs w:val="0"/>
                <w:color w:val="000000"/>
                <w:sz w:val="13"/>
                <w:szCs w:val="13"/>
                <w:u w:val="none"/>
              </w:rPr>
            </w:pPr>
            <w:r>
              <w:rPr>
                <w:rFonts w:hint="eastAsia" w:ascii="楷体_GB2312" w:hAnsi="宋体" w:eastAsia="楷体_GB2312" w:cs="楷体_GB2312"/>
                <w:b/>
                <w:bCs/>
                <w:i w:val="0"/>
                <w:iCs w:val="0"/>
                <w:color w:val="000000"/>
                <w:kern w:val="0"/>
                <w:sz w:val="13"/>
                <w:szCs w:val="13"/>
                <w:u w:val="none"/>
                <w:lang w:val="en-US" w:eastAsia="zh-CN" w:bidi="ar"/>
              </w:rPr>
              <w:t>三级指标</w:t>
            </w:r>
          </w:p>
        </w:tc>
        <w:tc>
          <w:tcPr>
            <w:tcW w:w="723" w:type="dxa"/>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_GB2312" w:hAnsi="宋体" w:eastAsia="楷体_GB2312" w:cs="楷体_GB2312"/>
                <w:b/>
                <w:bCs/>
                <w:i w:val="0"/>
                <w:iCs w:val="0"/>
                <w:color w:val="000000"/>
                <w:sz w:val="13"/>
                <w:szCs w:val="13"/>
                <w:u w:val="none"/>
              </w:rPr>
            </w:pPr>
            <w:r>
              <w:rPr>
                <w:rFonts w:hint="eastAsia" w:ascii="楷体_GB2312" w:hAnsi="宋体" w:eastAsia="楷体_GB2312" w:cs="楷体_GB2312"/>
                <w:b/>
                <w:bCs/>
                <w:i w:val="0"/>
                <w:iCs w:val="0"/>
                <w:color w:val="000000"/>
                <w:kern w:val="0"/>
                <w:sz w:val="13"/>
                <w:szCs w:val="13"/>
                <w:u w:val="none"/>
                <w:lang w:val="en-US" w:eastAsia="zh-CN" w:bidi="ar"/>
              </w:rPr>
              <w:t>分值</w:t>
            </w:r>
          </w:p>
        </w:tc>
        <w:tc>
          <w:tcPr>
            <w:tcW w:w="2086" w:type="dxa"/>
            <w:gridSpan w:val="2"/>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_GB2312" w:hAnsi="宋体" w:eastAsia="楷体_GB2312" w:cs="楷体_GB2312"/>
                <w:b/>
                <w:bCs/>
                <w:i w:val="0"/>
                <w:iCs w:val="0"/>
                <w:color w:val="000000"/>
                <w:sz w:val="13"/>
                <w:szCs w:val="13"/>
                <w:u w:val="none"/>
              </w:rPr>
            </w:pPr>
            <w:r>
              <w:rPr>
                <w:rFonts w:hint="eastAsia" w:ascii="楷体_GB2312" w:hAnsi="宋体" w:eastAsia="楷体_GB2312" w:cs="楷体_GB2312"/>
                <w:b/>
                <w:bCs/>
                <w:i w:val="0"/>
                <w:iCs w:val="0"/>
                <w:color w:val="000000"/>
                <w:kern w:val="0"/>
                <w:sz w:val="13"/>
                <w:szCs w:val="13"/>
                <w:u w:val="none"/>
                <w:lang w:val="en-US" w:eastAsia="zh-CN" w:bidi="ar"/>
              </w:rPr>
              <w:t>指标说明</w:t>
            </w:r>
          </w:p>
        </w:tc>
        <w:tc>
          <w:tcPr>
            <w:tcW w:w="7100" w:type="dxa"/>
            <w:gridSpan w:val="6"/>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_GB2312" w:hAnsi="宋体" w:eastAsia="楷体_GB2312" w:cs="楷体_GB2312"/>
                <w:b/>
                <w:bCs/>
                <w:i w:val="0"/>
                <w:iCs w:val="0"/>
                <w:color w:val="000000"/>
                <w:sz w:val="13"/>
                <w:szCs w:val="13"/>
                <w:u w:val="none"/>
              </w:rPr>
            </w:pPr>
            <w:r>
              <w:rPr>
                <w:rFonts w:hint="eastAsia" w:ascii="楷体_GB2312" w:hAnsi="宋体" w:eastAsia="楷体_GB2312" w:cs="楷体_GB2312"/>
                <w:b/>
                <w:bCs/>
                <w:i w:val="0"/>
                <w:iCs w:val="0"/>
                <w:color w:val="000000"/>
                <w:kern w:val="0"/>
                <w:sz w:val="13"/>
                <w:szCs w:val="13"/>
                <w:u w:val="none"/>
                <w:lang w:val="en-US" w:eastAsia="zh-CN" w:bidi="ar"/>
              </w:rPr>
              <w:t>评分标准</w:t>
            </w:r>
          </w:p>
        </w:tc>
        <w:tc>
          <w:tcPr>
            <w:tcW w:w="658" w:type="dxa"/>
            <w:gridSpan w:val="2"/>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_GB2312" w:hAnsi="宋体" w:eastAsia="楷体_GB2312" w:cs="楷体_GB2312"/>
                <w:b/>
                <w:bCs/>
                <w:i w:val="0"/>
                <w:iCs w:val="0"/>
                <w:color w:val="000000"/>
                <w:sz w:val="13"/>
                <w:szCs w:val="13"/>
                <w:u w:val="none"/>
              </w:rPr>
            </w:pPr>
            <w:r>
              <w:rPr>
                <w:rFonts w:hint="eastAsia" w:ascii="楷体_GB2312" w:hAnsi="宋体" w:eastAsia="楷体_GB2312" w:cs="楷体_GB2312"/>
                <w:b/>
                <w:bCs/>
                <w:i w:val="0"/>
                <w:iCs w:val="0"/>
                <w:color w:val="000000"/>
                <w:kern w:val="0"/>
                <w:sz w:val="13"/>
                <w:szCs w:val="13"/>
                <w:u w:val="none"/>
                <w:lang w:val="en-US" w:eastAsia="zh-CN" w:bidi="ar"/>
              </w:rPr>
              <w:t>年初目标值</w:t>
            </w:r>
          </w:p>
        </w:tc>
        <w:tc>
          <w:tcPr>
            <w:tcW w:w="1776" w:type="dxa"/>
            <w:gridSpan w:val="4"/>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_GB2312" w:hAnsi="宋体" w:eastAsia="楷体_GB2312" w:cs="楷体_GB2312"/>
                <w:b/>
                <w:bCs/>
                <w:i w:val="0"/>
                <w:iCs w:val="0"/>
                <w:color w:val="000000"/>
                <w:sz w:val="13"/>
                <w:szCs w:val="13"/>
                <w:u w:val="none"/>
              </w:rPr>
            </w:pPr>
            <w:r>
              <w:rPr>
                <w:rFonts w:hint="eastAsia" w:ascii="楷体_GB2312" w:hAnsi="宋体" w:eastAsia="楷体_GB2312" w:cs="楷体_GB2312"/>
                <w:b/>
                <w:bCs/>
                <w:i w:val="0"/>
                <w:iCs w:val="0"/>
                <w:color w:val="000000"/>
                <w:kern w:val="0"/>
                <w:sz w:val="13"/>
                <w:szCs w:val="13"/>
                <w:u w:val="none"/>
                <w:lang w:val="en-US" w:eastAsia="zh-CN" w:bidi="ar"/>
              </w:rPr>
              <w:t>取值及计算过程（万元）</w:t>
            </w:r>
          </w:p>
        </w:tc>
        <w:tc>
          <w:tcPr>
            <w:tcW w:w="633" w:type="dxa"/>
            <w:gridSpan w:val="2"/>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_GB2312" w:hAnsi="宋体" w:eastAsia="楷体_GB2312" w:cs="楷体_GB2312"/>
                <w:b/>
                <w:bCs/>
                <w:i w:val="0"/>
                <w:iCs w:val="0"/>
                <w:color w:val="000000"/>
                <w:sz w:val="13"/>
                <w:szCs w:val="13"/>
                <w:u w:val="none"/>
              </w:rPr>
            </w:pPr>
            <w:r>
              <w:rPr>
                <w:rFonts w:hint="eastAsia" w:ascii="楷体_GB2312" w:hAnsi="宋体" w:eastAsia="楷体_GB2312" w:cs="楷体_GB2312"/>
                <w:b/>
                <w:bCs/>
                <w:i w:val="0"/>
                <w:iCs w:val="0"/>
                <w:color w:val="000000"/>
                <w:kern w:val="0"/>
                <w:sz w:val="13"/>
                <w:szCs w:val="13"/>
                <w:u w:val="none"/>
                <w:lang w:val="en-US" w:eastAsia="zh-CN" w:bidi="ar"/>
              </w:rPr>
              <w:t>实际完成值</w:t>
            </w:r>
          </w:p>
        </w:tc>
        <w:tc>
          <w:tcPr>
            <w:tcW w:w="598" w:type="dxa"/>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_GB2312" w:hAnsi="宋体" w:eastAsia="楷体_GB2312" w:cs="楷体_GB2312"/>
                <w:b/>
                <w:bCs/>
                <w:i w:val="0"/>
                <w:iCs w:val="0"/>
                <w:color w:val="000000"/>
                <w:sz w:val="13"/>
                <w:szCs w:val="13"/>
                <w:u w:val="none"/>
              </w:rPr>
            </w:pPr>
            <w:r>
              <w:rPr>
                <w:rFonts w:hint="eastAsia" w:ascii="楷体_GB2312" w:hAnsi="宋体" w:eastAsia="楷体_GB2312" w:cs="楷体_GB2312"/>
                <w:b/>
                <w:bCs/>
                <w:i w:val="0"/>
                <w:iCs w:val="0"/>
                <w:color w:val="000000"/>
                <w:kern w:val="0"/>
                <w:sz w:val="13"/>
                <w:szCs w:val="13"/>
                <w:u w:val="none"/>
                <w:lang w:val="en-US" w:eastAsia="zh-CN" w:bidi="ar"/>
              </w:rPr>
              <w:t>得分</w:t>
            </w:r>
          </w:p>
        </w:tc>
        <w:tc>
          <w:tcPr>
            <w:tcW w:w="1025" w:type="dxa"/>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_GB2312" w:hAnsi="宋体" w:eastAsia="楷体_GB2312" w:cs="楷体_GB2312"/>
                <w:b/>
                <w:bCs/>
                <w:i w:val="0"/>
                <w:iCs w:val="0"/>
                <w:color w:val="000000"/>
                <w:sz w:val="13"/>
                <w:szCs w:val="13"/>
                <w:u w:val="none"/>
              </w:rPr>
            </w:pPr>
            <w:r>
              <w:rPr>
                <w:rFonts w:hint="eastAsia" w:ascii="楷体_GB2312" w:hAnsi="宋体" w:eastAsia="楷体_GB2312" w:cs="楷体_GB2312"/>
                <w:b/>
                <w:bCs/>
                <w:i w:val="0"/>
                <w:iCs w:val="0"/>
                <w:color w:val="000000"/>
                <w:kern w:val="0"/>
                <w:sz w:val="13"/>
                <w:szCs w:val="13"/>
                <w:u w:val="none"/>
                <w:lang w:val="en-US" w:eastAsia="zh-CN" w:bidi="ar"/>
              </w:rPr>
              <w:t>未完成原因分析与改进措施</w:t>
            </w:r>
          </w:p>
        </w:tc>
        <w:tc>
          <w:tcPr>
            <w:tcW w:w="883" w:type="dxa"/>
            <w:vMerge w:val="restart"/>
            <w:tcBorders>
              <w:top w:val="single" w:color="000000" w:sz="8"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楷体_GB2312" w:hAnsi="宋体" w:eastAsia="楷体_GB2312" w:cs="楷体_GB2312"/>
                <w:b/>
                <w:bCs/>
                <w:i w:val="0"/>
                <w:iCs w:val="0"/>
                <w:color w:val="000000"/>
                <w:sz w:val="20"/>
                <w:szCs w:val="20"/>
                <w:u w:val="none"/>
              </w:rPr>
            </w:pPr>
            <w:r>
              <w:rPr>
                <w:rFonts w:hint="eastAsia" w:ascii="楷体_GB2312" w:hAnsi="宋体" w:eastAsia="楷体_GB2312" w:cs="楷体_GB2312"/>
                <w:b/>
                <w:bCs/>
                <w:i w:val="0"/>
                <w:iCs w:val="0"/>
                <w:color w:val="000000"/>
                <w:kern w:val="0"/>
                <w:sz w:val="20"/>
                <w:szCs w:val="20"/>
                <w:u w:val="none"/>
                <w:lang w:val="en-US" w:eastAsia="zh-CN" w:bidi="ar"/>
              </w:rPr>
              <w:t>绩效指标分析与建议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1146"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pPr>
              <w:jc w:val="center"/>
              <w:rPr>
                <w:rFonts w:hint="eastAsia" w:ascii="楷体_GB2312" w:hAnsi="宋体" w:eastAsia="楷体_GB2312" w:cs="楷体_GB2312"/>
                <w:b/>
                <w:bCs/>
                <w:i w:val="0"/>
                <w:iCs w:val="0"/>
                <w:color w:val="000000"/>
                <w:sz w:val="13"/>
                <w:szCs w:val="13"/>
                <w:u w:val="none"/>
              </w:rPr>
            </w:pPr>
          </w:p>
        </w:tc>
        <w:tc>
          <w:tcPr>
            <w:tcW w:w="750"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楷体_GB2312" w:hAnsi="宋体" w:eastAsia="楷体_GB2312" w:cs="楷体_GB2312"/>
                <w:b/>
                <w:bCs/>
                <w:i w:val="0"/>
                <w:iCs w:val="0"/>
                <w:color w:val="000000"/>
                <w:sz w:val="13"/>
                <w:szCs w:val="13"/>
                <w:u w:val="none"/>
              </w:rPr>
            </w:pPr>
          </w:p>
        </w:tc>
        <w:tc>
          <w:tcPr>
            <w:tcW w:w="1077"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楷体_GB2312" w:hAnsi="宋体" w:eastAsia="楷体_GB2312" w:cs="楷体_GB2312"/>
                <w:b/>
                <w:bCs/>
                <w:i w:val="0"/>
                <w:iCs w:val="0"/>
                <w:color w:val="000000"/>
                <w:sz w:val="13"/>
                <w:szCs w:val="13"/>
                <w:u w:val="none"/>
              </w:rPr>
            </w:pPr>
          </w:p>
        </w:tc>
        <w:tc>
          <w:tcPr>
            <w:tcW w:w="723"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楷体_GB2312" w:hAnsi="宋体" w:eastAsia="楷体_GB2312" w:cs="楷体_GB2312"/>
                <w:b/>
                <w:bCs/>
                <w:i w:val="0"/>
                <w:iCs w:val="0"/>
                <w:color w:val="000000"/>
                <w:sz w:val="13"/>
                <w:szCs w:val="13"/>
                <w:u w:val="none"/>
              </w:rPr>
            </w:pPr>
          </w:p>
        </w:tc>
        <w:tc>
          <w:tcPr>
            <w:tcW w:w="2086" w:type="dxa"/>
            <w:gridSpan w:val="2"/>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楷体_GB2312" w:hAnsi="宋体" w:eastAsia="楷体_GB2312" w:cs="楷体_GB2312"/>
                <w:b/>
                <w:bCs/>
                <w:i w:val="0"/>
                <w:iCs w:val="0"/>
                <w:color w:val="000000"/>
                <w:sz w:val="13"/>
                <w:szCs w:val="13"/>
                <w:u w:val="none"/>
              </w:rPr>
            </w:pPr>
          </w:p>
        </w:tc>
        <w:tc>
          <w:tcPr>
            <w:tcW w:w="7100" w:type="dxa"/>
            <w:gridSpan w:val="6"/>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楷体_GB2312" w:hAnsi="宋体" w:eastAsia="楷体_GB2312" w:cs="楷体_GB2312"/>
                <w:b/>
                <w:bCs/>
                <w:i w:val="0"/>
                <w:iCs w:val="0"/>
                <w:color w:val="000000"/>
                <w:sz w:val="13"/>
                <w:szCs w:val="13"/>
                <w:u w:val="none"/>
              </w:rPr>
            </w:pPr>
          </w:p>
        </w:tc>
        <w:tc>
          <w:tcPr>
            <w:tcW w:w="658" w:type="dxa"/>
            <w:gridSpan w:val="2"/>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楷体_GB2312" w:hAnsi="宋体" w:eastAsia="楷体_GB2312" w:cs="楷体_GB2312"/>
                <w:b/>
                <w:bCs/>
                <w:i w:val="0"/>
                <w:iCs w:val="0"/>
                <w:color w:val="000000"/>
                <w:sz w:val="13"/>
                <w:szCs w:val="13"/>
                <w:u w:val="none"/>
              </w:rPr>
            </w:pPr>
          </w:p>
        </w:tc>
        <w:tc>
          <w:tcPr>
            <w:tcW w:w="8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_GB2312" w:hAnsi="宋体" w:eastAsia="楷体_GB2312" w:cs="楷体_GB2312"/>
                <w:b/>
                <w:bCs/>
                <w:i w:val="0"/>
                <w:iCs w:val="0"/>
                <w:color w:val="000000"/>
                <w:sz w:val="13"/>
                <w:szCs w:val="13"/>
                <w:u w:val="none"/>
              </w:rPr>
            </w:pPr>
            <w:r>
              <w:rPr>
                <w:rFonts w:hint="eastAsia" w:ascii="楷体_GB2312" w:hAnsi="宋体" w:eastAsia="楷体_GB2312" w:cs="楷体_GB2312"/>
                <w:b/>
                <w:bCs/>
                <w:i w:val="0"/>
                <w:iCs w:val="0"/>
                <w:color w:val="000000"/>
                <w:kern w:val="0"/>
                <w:sz w:val="13"/>
                <w:szCs w:val="13"/>
                <w:u w:val="none"/>
                <w:lang w:val="en-US" w:eastAsia="zh-CN" w:bidi="ar"/>
              </w:rPr>
              <w:t>数据1</w:t>
            </w:r>
          </w:p>
        </w:tc>
        <w:tc>
          <w:tcPr>
            <w:tcW w:w="8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_GB2312" w:hAnsi="宋体" w:eastAsia="楷体_GB2312" w:cs="楷体_GB2312"/>
                <w:b/>
                <w:bCs/>
                <w:i w:val="0"/>
                <w:iCs w:val="0"/>
                <w:color w:val="000000"/>
                <w:sz w:val="13"/>
                <w:szCs w:val="13"/>
                <w:u w:val="none"/>
              </w:rPr>
            </w:pPr>
            <w:r>
              <w:rPr>
                <w:rFonts w:hint="eastAsia" w:ascii="楷体_GB2312" w:hAnsi="宋体" w:eastAsia="楷体_GB2312" w:cs="楷体_GB2312"/>
                <w:b/>
                <w:bCs/>
                <w:i w:val="0"/>
                <w:iCs w:val="0"/>
                <w:color w:val="000000"/>
                <w:kern w:val="0"/>
                <w:sz w:val="13"/>
                <w:szCs w:val="13"/>
                <w:u w:val="none"/>
                <w:lang w:val="en-US" w:eastAsia="zh-CN" w:bidi="ar"/>
              </w:rPr>
              <w:t>数据2</w:t>
            </w:r>
          </w:p>
        </w:tc>
        <w:tc>
          <w:tcPr>
            <w:tcW w:w="633" w:type="dxa"/>
            <w:gridSpan w:val="2"/>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楷体_GB2312" w:hAnsi="宋体" w:eastAsia="楷体_GB2312" w:cs="楷体_GB2312"/>
                <w:b/>
                <w:bCs/>
                <w:i w:val="0"/>
                <w:iCs w:val="0"/>
                <w:color w:val="000000"/>
                <w:sz w:val="13"/>
                <w:szCs w:val="13"/>
                <w:u w:val="none"/>
              </w:rPr>
            </w:pPr>
          </w:p>
        </w:tc>
        <w:tc>
          <w:tcPr>
            <w:tcW w:w="598"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楷体_GB2312" w:hAnsi="宋体" w:eastAsia="楷体_GB2312" w:cs="楷体_GB2312"/>
                <w:b/>
                <w:bCs/>
                <w:i w:val="0"/>
                <w:iCs w:val="0"/>
                <w:color w:val="000000"/>
                <w:sz w:val="13"/>
                <w:szCs w:val="13"/>
                <w:u w:val="none"/>
              </w:rPr>
            </w:pPr>
          </w:p>
        </w:tc>
        <w:tc>
          <w:tcPr>
            <w:tcW w:w="1025"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楷体_GB2312" w:hAnsi="宋体" w:eastAsia="楷体_GB2312" w:cs="楷体_GB2312"/>
                <w:b/>
                <w:bCs/>
                <w:i w:val="0"/>
                <w:iCs w:val="0"/>
                <w:color w:val="000000"/>
                <w:sz w:val="13"/>
                <w:szCs w:val="13"/>
                <w:u w:val="none"/>
              </w:rPr>
            </w:pPr>
          </w:p>
        </w:tc>
        <w:tc>
          <w:tcPr>
            <w:tcW w:w="883" w:type="dxa"/>
            <w:vMerge w:val="continue"/>
            <w:tcBorders>
              <w:top w:val="single" w:color="000000" w:sz="8" w:space="0"/>
              <w:left w:val="single" w:color="000000" w:sz="4" w:space="0"/>
              <w:bottom w:val="single" w:color="000000" w:sz="4" w:space="0"/>
              <w:right w:val="single" w:color="000000" w:sz="8" w:space="0"/>
            </w:tcBorders>
            <w:shd w:val="clear" w:color="auto" w:fill="auto"/>
            <w:vAlign w:val="center"/>
          </w:tcPr>
          <w:p>
            <w:pPr>
              <w:jc w:val="center"/>
              <w:rPr>
                <w:rFonts w:hint="eastAsia" w:ascii="楷体_GB2312" w:hAnsi="宋体" w:eastAsia="楷体_GB2312" w:cs="楷体_GB2312"/>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00" w:hRule="atLeast"/>
        </w:trPr>
        <w:tc>
          <w:tcPr>
            <w:tcW w:w="1146" w:type="dxa"/>
            <w:vMerge w:val="restart"/>
            <w:tcBorders>
              <w:top w:val="single" w:color="000000" w:sz="4" w:space="0"/>
              <w:left w:val="single" w:color="000000" w:sz="8" w:space="0"/>
              <w:bottom w:val="single" w:color="000000" w:sz="4" w:space="0"/>
              <w:right w:val="single" w:color="000000" w:sz="4" w:space="0"/>
            </w:tcBorders>
            <w:shd w:val="clear" w:color="auto" w:fill="auto"/>
            <w:noWrap/>
            <w:textDirection w:val="tbRlV"/>
            <w:vAlign w:val="center"/>
          </w:tcPr>
          <w:p>
            <w:pPr>
              <w:keepNext w:val="0"/>
              <w:keepLines w:val="0"/>
              <w:widowControl/>
              <w:suppressLineNumbers w:val="0"/>
              <w:jc w:val="center"/>
              <w:textAlignment w:val="center"/>
              <w:rPr>
                <w:rFonts w:hint="eastAsia" w:ascii="楷体_GB2312" w:hAnsi="宋体" w:eastAsia="楷体_GB2312" w:cs="楷体_GB2312"/>
                <w:i w:val="0"/>
                <w:iCs w:val="0"/>
                <w:color w:val="000000"/>
                <w:sz w:val="13"/>
                <w:szCs w:val="13"/>
                <w:u w:val="none"/>
              </w:rPr>
            </w:pPr>
            <w:r>
              <w:rPr>
                <w:rFonts w:hint="eastAsia" w:ascii="楷体_GB2312" w:hAnsi="宋体" w:eastAsia="楷体_GB2312" w:cs="楷体_GB2312"/>
                <w:i w:val="0"/>
                <w:iCs w:val="0"/>
                <w:color w:val="000000"/>
                <w:kern w:val="0"/>
                <w:sz w:val="13"/>
                <w:szCs w:val="13"/>
                <w:u w:val="none"/>
                <w:lang w:val="en-US" w:eastAsia="zh-CN" w:bidi="ar"/>
              </w:rPr>
              <w:t>投入</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_GB2312" w:hAnsi="宋体" w:eastAsia="楷体_GB2312" w:cs="楷体_GB2312"/>
                <w:i w:val="0"/>
                <w:iCs w:val="0"/>
                <w:color w:val="000000"/>
                <w:sz w:val="13"/>
                <w:szCs w:val="13"/>
                <w:u w:val="none"/>
              </w:rPr>
            </w:pPr>
            <w:r>
              <w:rPr>
                <w:rFonts w:hint="eastAsia" w:ascii="楷体_GB2312" w:hAnsi="宋体" w:eastAsia="楷体_GB2312" w:cs="楷体_GB2312"/>
                <w:i w:val="0"/>
                <w:iCs w:val="0"/>
                <w:color w:val="000000"/>
                <w:kern w:val="0"/>
                <w:sz w:val="13"/>
                <w:szCs w:val="13"/>
                <w:u w:val="none"/>
                <w:lang w:val="en-US" w:eastAsia="zh-CN" w:bidi="ar"/>
              </w:rPr>
              <w:t>预算管理（30分）</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_GB2312" w:hAnsi="宋体" w:eastAsia="楷体_GB2312" w:cs="楷体_GB2312"/>
                <w:i w:val="0"/>
                <w:iCs w:val="0"/>
                <w:color w:val="000000"/>
                <w:sz w:val="13"/>
                <w:szCs w:val="13"/>
                <w:u w:val="none"/>
              </w:rPr>
            </w:pPr>
            <w:r>
              <w:rPr>
                <w:rFonts w:hint="eastAsia" w:ascii="楷体_GB2312" w:hAnsi="宋体" w:eastAsia="楷体_GB2312" w:cs="楷体_GB2312"/>
                <w:i w:val="0"/>
                <w:iCs w:val="0"/>
                <w:color w:val="000000"/>
                <w:kern w:val="0"/>
                <w:sz w:val="13"/>
                <w:szCs w:val="13"/>
                <w:u w:val="none"/>
                <w:lang w:val="en-US" w:eastAsia="zh-CN" w:bidi="ar"/>
              </w:rPr>
              <w:t>整体绩效目标设定（5分）</w:t>
            </w: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_GB2312" w:hAnsi="宋体" w:eastAsia="楷体_GB2312" w:cs="楷体_GB2312"/>
                <w:i w:val="0"/>
                <w:iCs w:val="0"/>
                <w:color w:val="000000"/>
                <w:sz w:val="13"/>
                <w:szCs w:val="13"/>
                <w:u w:val="none"/>
              </w:rPr>
            </w:pPr>
            <w:r>
              <w:rPr>
                <w:rFonts w:hint="eastAsia" w:ascii="楷体_GB2312" w:hAnsi="宋体" w:eastAsia="楷体_GB2312" w:cs="楷体_GB2312"/>
                <w:i w:val="0"/>
                <w:iCs w:val="0"/>
                <w:color w:val="000000"/>
                <w:kern w:val="0"/>
                <w:sz w:val="13"/>
                <w:szCs w:val="13"/>
                <w:u w:val="none"/>
                <w:lang w:val="en-US" w:eastAsia="zh-CN" w:bidi="ar"/>
              </w:rPr>
              <w:t>5</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_GB2312" w:hAnsi="宋体" w:eastAsia="楷体_GB2312" w:cs="楷体_GB2312"/>
                <w:i w:val="0"/>
                <w:iCs w:val="0"/>
                <w:color w:val="000000"/>
                <w:sz w:val="13"/>
                <w:szCs w:val="13"/>
                <w:u w:val="none"/>
              </w:rPr>
            </w:pPr>
            <w:r>
              <w:rPr>
                <w:rFonts w:hint="eastAsia" w:ascii="楷体_GB2312" w:hAnsi="宋体" w:eastAsia="楷体_GB2312" w:cs="楷体_GB2312"/>
                <w:i w:val="0"/>
                <w:iCs w:val="0"/>
                <w:color w:val="000000"/>
                <w:kern w:val="0"/>
                <w:sz w:val="13"/>
                <w:szCs w:val="13"/>
                <w:u w:val="none"/>
                <w:lang w:val="en-US" w:eastAsia="zh-CN" w:bidi="ar"/>
              </w:rPr>
              <w:t>1.部门是否制定了年度整体支出绩效目标；2.目标制定依据是否充实；3.是否与部门履职、年度工作任务相符；4.整体绩效目标是否清晰、细化、可衡量；5.执行中是否遵循制定的整体绩效目标。</w:t>
            </w:r>
          </w:p>
        </w:tc>
        <w:tc>
          <w:tcPr>
            <w:tcW w:w="710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_GB2312" w:hAnsi="宋体" w:eastAsia="楷体_GB2312" w:cs="楷体_GB2312"/>
                <w:i w:val="0"/>
                <w:iCs w:val="0"/>
                <w:color w:val="000000"/>
                <w:sz w:val="13"/>
                <w:szCs w:val="13"/>
                <w:u w:val="none"/>
              </w:rPr>
            </w:pPr>
            <w:r>
              <w:rPr>
                <w:rFonts w:hint="eastAsia" w:ascii="楷体_GB2312" w:hAnsi="宋体" w:eastAsia="楷体_GB2312" w:cs="楷体_GB2312"/>
                <w:i w:val="0"/>
                <w:iCs w:val="0"/>
                <w:color w:val="000000"/>
                <w:kern w:val="0"/>
                <w:sz w:val="13"/>
                <w:szCs w:val="13"/>
                <w:u w:val="none"/>
                <w:lang w:val="en-US" w:eastAsia="zh-CN" w:bidi="ar"/>
              </w:rPr>
              <w:t>全部符合5分,有1项不符扣1分。</w:t>
            </w:r>
          </w:p>
        </w:tc>
        <w:tc>
          <w:tcPr>
            <w:tcW w:w="6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_GB2312" w:hAnsi="宋体" w:eastAsia="楷体_GB2312" w:cs="楷体_GB2312"/>
                <w:i w:val="0"/>
                <w:iCs w:val="0"/>
                <w:color w:val="000000"/>
                <w:sz w:val="13"/>
                <w:szCs w:val="13"/>
                <w:u w:val="none"/>
              </w:rPr>
            </w:pPr>
            <w:r>
              <w:rPr>
                <w:rFonts w:hint="eastAsia" w:ascii="楷体_GB2312" w:hAnsi="宋体" w:eastAsia="楷体_GB2312" w:cs="楷体_GB2312"/>
                <w:i w:val="0"/>
                <w:iCs w:val="0"/>
                <w:color w:val="000000"/>
                <w:kern w:val="0"/>
                <w:sz w:val="13"/>
                <w:szCs w:val="13"/>
                <w:u w:val="none"/>
                <w:lang w:val="en-US" w:eastAsia="zh-CN" w:bidi="ar"/>
              </w:rPr>
              <w:t>5</w:t>
            </w:r>
          </w:p>
        </w:tc>
        <w:tc>
          <w:tcPr>
            <w:tcW w:w="8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楷体_GB2312" w:hAnsi="宋体" w:eastAsia="楷体_GB2312" w:cs="楷体_GB2312"/>
                <w:i w:val="0"/>
                <w:iCs w:val="0"/>
                <w:color w:val="000000"/>
                <w:sz w:val="13"/>
                <w:szCs w:val="13"/>
                <w:u w:val="none"/>
              </w:rPr>
            </w:pPr>
            <w:r>
              <w:rPr>
                <w:rFonts w:hint="eastAsia" w:ascii="楷体_GB2312" w:hAnsi="宋体" w:eastAsia="楷体_GB2312" w:cs="楷体_GB2312"/>
                <w:i w:val="0"/>
                <w:iCs w:val="0"/>
                <w:color w:val="000000"/>
                <w:kern w:val="0"/>
                <w:sz w:val="13"/>
                <w:szCs w:val="13"/>
                <w:u w:val="none"/>
                <w:lang w:val="en-US" w:eastAsia="zh-CN" w:bidi="ar"/>
              </w:rPr>
              <w:t>18</w:t>
            </w:r>
          </w:p>
        </w:tc>
        <w:tc>
          <w:tcPr>
            <w:tcW w:w="8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楷体_GB2312" w:hAnsi="宋体" w:eastAsia="楷体_GB2312" w:cs="楷体_GB2312"/>
                <w:i w:val="0"/>
                <w:iCs w:val="0"/>
                <w:color w:val="000000"/>
                <w:sz w:val="13"/>
                <w:szCs w:val="13"/>
                <w:u w:val="none"/>
              </w:rPr>
            </w:pPr>
          </w:p>
        </w:tc>
        <w:tc>
          <w:tcPr>
            <w:tcW w:w="6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楷体_GB2312" w:hAnsi="宋体" w:eastAsia="楷体_GB2312" w:cs="楷体_GB2312"/>
                <w:i w:val="0"/>
                <w:iCs w:val="0"/>
                <w:color w:val="000000"/>
                <w:sz w:val="13"/>
                <w:szCs w:val="13"/>
                <w:u w:val="none"/>
              </w:rPr>
            </w:pP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楷体_GB2312" w:hAnsi="宋体" w:eastAsia="楷体_GB2312" w:cs="楷体_GB2312"/>
                <w:i w:val="0"/>
                <w:iCs w:val="0"/>
                <w:color w:val="000000"/>
                <w:sz w:val="13"/>
                <w:szCs w:val="13"/>
                <w:u w:val="none"/>
              </w:rPr>
            </w:pPr>
            <w:r>
              <w:rPr>
                <w:rFonts w:hint="eastAsia" w:ascii="楷体_GB2312" w:hAnsi="宋体" w:eastAsia="楷体_GB2312" w:cs="楷体_GB2312"/>
                <w:i w:val="0"/>
                <w:iCs w:val="0"/>
                <w:color w:val="000000"/>
                <w:kern w:val="0"/>
                <w:sz w:val="13"/>
                <w:szCs w:val="13"/>
                <w:u w:val="none"/>
                <w:lang w:val="en-US" w:eastAsia="zh-CN" w:bidi="ar"/>
              </w:rPr>
              <w:t>5</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3"/>
                <w:szCs w:val="13"/>
                <w:u w:val="none"/>
              </w:rPr>
            </w:pPr>
          </w:p>
        </w:tc>
        <w:tc>
          <w:tcPr>
            <w:tcW w:w="883"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1146" w:type="dxa"/>
            <w:vMerge w:val="continue"/>
            <w:tcBorders>
              <w:top w:val="single" w:color="000000" w:sz="4" w:space="0"/>
              <w:left w:val="single" w:color="000000" w:sz="8" w:space="0"/>
              <w:bottom w:val="single" w:color="000000" w:sz="4" w:space="0"/>
              <w:right w:val="single" w:color="000000" w:sz="4" w:space="0"/>
            </w:tcBorders>
            <w:shd w:val="clear" w:color="auto" w:fill="auto"/>
            <w:noWrap/>
            <w:textDirection w:val="tbRlV"/>
            <w:vAlign w:val="center"/>
          </w:tcPr>
          <w:p>
            <w:pPr>
              <w:jc w:val="center"/>
              <w:rPr>
                <w:rFonts w:hint="eastAsia" w:ascii="楷体_GB2312" w:hAnsi="宋体" w:eastAsia="楷体_GB2312" w:cs="楷体_GB2312"/>
                <w:i w:val="0"/>
                <w:iCs w:val="0"/>
                <w:color w:val="000000"/>
                <w:sz w:val="13"/>
                <w:szCs w:val="13"/>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楷体_GB2312" w:hAnsi="宋体" w:eastAsia="楷体_GB2312" w:cs="楷体_GB2312"/>
                <w:i w:val="0"/>
                <w:iCs w:val="0"/>
                <w:color w:val="000000"/>
                <w:sz w:val="13"/>
                <w:szCs w:val="13"/>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_GB2312" w:hAnsi="宋体" w:eastAsia="楷体_GB2312" w:cs="楷体_GB2312"/>
                <w:i w:val="0"/>
                <w:iCs w:val="0"/>
                <w:color w:val="000000"/>
                <w:sz w:val="13"/>
                <w:szCs w:val="13"/>
                <w:u w:val="none"/>
              </w:rPr>
            </w:pPr>
            <w:r>
              <w:rPr>
                <w:rFonts w:hint="eastAsia" w:ascii="楷体_GB2312" w:hAnsi="宋体" w:eastAsia="楷体_GB2312" w:cs="楷体_GB2312"/>
                <w:i w:val="0"/>
                <w:iCs w:val="0"/>
                <w:color w:val="000000"/>
                <w:kern w:val="0"/>
                <w:sz w:val="13"/>
                <w:szCs w:val="13"/>
                <w:u w:val="none"/>
                <w:lang w:val="en-US" w:eastAsia="zh-CN" w:bidi="ar"/>
              </w:rPr>
              <w:t>项目绩效目标覆盖率（5分）</w:t>
            </w: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_GB2312" w:hAnsi="宋体" w:eastAsia="楷体_GB2312" w:cs="楷体_GB2312"/>
                <w:i w:val="0"/>
                <w:iCs w:val="0"/>
                <w:color w:val="000000"/>
                <w:sz w:val="13"/>
                <w:szCs w:val="13"/>
                <w:u w:val="none"/>
              </w:rPr>
            </w:pPr>
            <w:r>
              <w:rPr>
                <w:rFonts w:hint="eastAsia" w:ascii="楷体_GB2312" w:hAnsi="宋体" w:eastAsia="楷体_GB2312" w:cs="楷体_GB2312"/>
                <w:i w:val="0"/>
                <w:iCs w:val="0"/>
                <w:color w:val="000000"/>
                <w:kern w:val="0"/>
                <w:sz w:val="13"/>
                <w:szCs w:val="13"/>
                <w:u w:val="none"/>
                <w:lang w:val="en-US" w:eastAsia="zh-CN" w:bidi="ar"/>
              </w:rPr>
              <w:t>5</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_GB2312" w:hAnsi="宋体" w:eastAsia="楷体_GB2312" w:cs="楷体_GB2312"/>
                <w:i w:val="0"/>
                <w:iCs w:val="0"/>
                <w:color w:val="000000"/>
                <w:sz w:val="13"/>
                <w:szCs w:val="13"/>
                <w:u w:val="none"/>
              </w:rPr>
            </w:pPr>
            <w:r>
              <w:rPr>
                <w:rFonts w:hint="eastAsia" w:ascii="楷体_GB2312" w:hAnsi="宋体" w:eastAsia="楷体_GB2312" w:cs="楷体_GB2312"/>
                <w:i w:val="0"/>
                <w:iCs w:val="0"/>
                <w:color w:val="000000"/>
                <w:kern w:val="0"/>
                <w:sz w:val="13"/>
                <w:szCs w:val="13"/>
                <w:u w:val="none"/>
                <w:lang w:val="en-US" w:eastAsia="zh-CN" w:bidi="ar"/>
              </w:rPr>
              <w:t>项目绩效目标覆盖率=（设定绩效目标的财政拨款项目金额</w:t>
            </w:r>
            <w:r>
              <w:rPr>
                <w:rStyle w:val="18"/>
                <w:rFonts w:eastAsia="楷体_GB2312"/>
                <w:sz w:val="13"/>
                <w:szCs w:val="13"/>
                <w:lang w:val="en-US" w:eastAsia="zh-CN" w:bidi="ar"/>
              </w:rPr>
              <w:t>÷</w:t>
            </w:r>
            <w:r>
              <w:rPr>
                <w:rStyle w:val="19"/>
                <w:rFonts w:hAnsi="宋体"/>
                <w:sz w:val="13"/>
                <w:szCs w:val="13"/>
                <w:lang w:val="en-US" w:eastAsia="zh-CN" w:bidi="ar"/>
              </w:rPr>
              <w:t>财政拨款项目金额）×100%，用以反映绩效管理覆盖财政资金程度。</w:t>
            </w:r>
          </w:p>
        </w:tc>
        <w:tc>
          <w:tcPr>
            <w:tcW w:w="710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_GB2312" w:hAnsi="宋体" w:eastAsia="楷体_GB2312" w:cs="楷体_GB2312"/>
                <w:i w:val="0"/>
                <w:iCs w:val="0"/>
                <w:color w:val="000000"/>
                <w:sz w:val="13"/>
                <w:szCs w:val="13"/>
                <w:u w:val="none"/>
              </w:rPr>
            </w:pPr>
            <w:r>
              <w:rPr>
                <w:rFonts w:hint="eastAsia" w:ascii="楷体_GB2312" w:hAnsi="宋体" w:eastAsia="楷体_GB2312" w:cs="楷体_GB2312"/>
                <w:i w:val="0"/>
                <w:iCs w:val="0"/>
                <w:color w:val="000000"/>
                <w:kern w:val="0"/>
                <w:sz w:val="13"/>
                <w:szCs w:val="13"/>
                <w:u w:val="none"/>
                <w:lang w:val="en-US" w:eastAsia="zh-CN" w:bidi="ar"/>
              </w:rPr>
              <w:t>项目绩效目标覆盖率=100%，得5分；99%-90%，得4分；89%-80%，得3分；79-70%，得2分；69%-60%，得1分。60%以下得0分。</w:t>
            </w:r>
          </w:p>
        </w:tc>
        <w:tc>
          <w:tcPr>
            <w:tcW w:w="6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_GB2312" w:hAnsi="宋体" w:eastAsia="楷体_GB2312" w:cs="楷体_GB2312"/>
                <w:i w:val="0"/>
                <w:iCs w:val="0"/>
                <w:color w:val="000000"/>
                <w:sz w:val="13"/>
                <w:szCs w:val="13"/>
                <w:u w:val="none"/>
              </w:rPr>
            </w:pPr>
            <w:r>
              <w:rPr>
                <w:rFonts w:hint="eastAsia" w:ascii="楷体_GB2312" w:hAnsi="宋体" w:eastAsia="楷体_GB2312" w:cs="楷体_GB2312"/>
                <w:i w:val="0"/>
                <w:iCs w:val="0"/>
                <w:color w:val="000000"/>
                <w:kern w:val="0"/>
                <w:sz w:val="13"/>
                <w:szCs w:val="13"/>
                <w:u w:val="none"/>
                <w:lang w:val="en-US" w:eastAsia="zh-CN" w:bidi="ar"/>
              </w:rPr>
              <w:t>5</w:t>
            </w:r>
          </w:p>
        </w:tc>
        <w:tc>
          <w:tcPr>
            <w:tcW w:w="8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楷体_GB2312" w:hAnsi="宋体" w:eastAsia="楷体_GB2312" w:cs="楷体_GB2312"/>
                <w:i w:val="0"/>
                <w:iCs w:val="0"/>
                <w:color w:val="000000"/>
                <w:sz w:val="13"/>
                <w:szCs w:val="13"/>
                <w:u w:val="none"/>
              </w:rPr>
            </w:pPr>
          </w:p>
        </w:tc>
        <w:tc>
          <w:tcPr>
            <w:tcW w:w="8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楷体_GB2312" w:hAnsi="宋体" w:eastAsia="楷体_GB2312" w:cs="楷体_GB2312"/>
                <w:i w:val="0"/>
                <w:iCs w:val="0"/>
                <w:color w:val="000000"/>
                <w:sz w:val="13"/>
                <w:szCs w:val="13"/>
                <w:u w:val="none"/>
              </w:rPr>
            </w:pPr>
          </w:p>
        </w:tc>
        <w:tc>
          <w:tcPr>
            <w:tcW w:w="6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楷体_GB2312" w:hAnsi="宋体" w:eastAsia="楷体_GB2312" w:cs="楷体_GB2312"/>
                <w:i w:val="0"/>
                <w:iCs w:val="0"/>
                <w:color w:val="000000"/>
                <w:sz w:val="13"/>
                <w:szCs w:val="13"/>
                <w:u w:val="none"/>
              </w:rPr>
            </w:pP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楷体_GB2312" w:hAnsi="宋体" w:eastAsia="楷体_GB2312" w:cs="楷体_GB2312"/>
                <w:i w:val="0"/>
                <w:iCs w:val="0"/>
                <w:color w:val="000000"/>
                <w:sz w:val="13"/>
                <w:szCs w:val="13"/>
                <w:u w:val="none"/>
              </w:rPr>
            </w:pPr>
            <w:r>
              <w:rPr>
                <w:rFonts w:hint="eastAsia" w:ascii="楷体_GB2312" w:hAnsi="宋体" w:eastAsia="楷体_GB2312" w:cs="楷体_GB2312"/>
                <w:i w:val="0"/>
                <w:iCs w:val="0"/>
                <w:color w:val="000000"/>
                <w:kern w:val="0"/>
                <w:sz w:val="13"/>
                <w:szCs w:val="13"/>
                <w:u w:val="none"/>
                <w:lang w:val="en-US" w:eastAsia="zh-CN" w:bidi="ar"/>
              </w:rPr>
              <w:t>5</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3"/>
                <w:szCs w:val="13"/>
                <w:u w:val="none"/>
              </w:rPr>
            </w:pPr>
          </w:p>
        </w:tc>
        <w:tc>
          <w:tcPr>
            <w:tcW w:w="883"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0" w:hRule="atLeast"/>
        </w:trPr>
        <w:tc>
          <w:tcPr>
            <w:tcW w:w="1146" w:type="dxa"/>
            <w:vMerge w:val="continue"/>
            <w:tcBorders>
              <w:top w:val="single" w:color="000000" w:sz="4" w:space="0"/>
              <w:left w:val="single" w:color="000000" w:sz="8" w:space="0"/>
              <w:bottom w:val="single" w:color="000000" w:sz="4" w:space="0"/>
              <w:right w:val="single" w:color="000000" w:sz="4" w:space="0"/>
            </w:tcBorders>
            <w:shd w:val="clear" w:color="auto" w:fill="auto"/>
            <w:noWrap/>
            <w:textDirection w:val="tbRlV"/>
            <w:vAlign w:val="center"/>
          </w:tcPr>
          <w:p>
            <w:pPr>
              <w:jc w:val="center"/>
              <w:rPr>
                <w:rFonts w:hint="eastAsia" w:ascii="楷体_GB2312" w:hAnsi="宋体" w:eastAsia="楷体_GB2312" w:cs="楷体_GB2312"/>
                <w:i w:val="0"/>
                <w:iCs w:val="0"/>
                <w:color w:val="000000"/>
                <w:sz w:val="13"/>
                <w:szCs w:val="13"/>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楷体_GB2312" w:hAnsi="宋体" w:eastAsia="楷体_GB2312" w:cs="楷体_GB2312"/>
                <w:i w:val="0"/>
                <w:iCs w:val="0"/>
                <w:color w:val="000000"/>
                <w:sz w:val="13"/>
                <w:szCs w:val="13"/>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_GB2312" w:hAnsi="宋体" w:eastAsia="楷体_GB2312" w:cs="楷体_GB2312"/>
                <w:i w:val="0"/>
                <w:iCs w:val="0"/>
                <w:color w:val="000000"/>
                <w:sz w:val="13"/>
                <w:szCs w:val="13"/>
                <w:u w:val="none"/>
              </w:rPr>
            </w:pPr>
            <w:r>
              <w:rPr>
                <w:rFonts w:hint="eastAsia" w:ascii="楷体_GB2312" w:hAnsi="宋体" w:eastAsia="楷体_GB2312" w:cs="楷体_GB2312"/>
                <w:i w:val="0"/>
                <w:iCs w:val="0"/>
                <w:color w:val="000000"/>
                <w:kern w:val="0"/>
                <w:sz w:val="13"/>
                <w:szCs w:val="13"/>
                <w:u w:val="none"/>
                <w:lang w:val="en-US" w:eastAsia="zh-CN" w:bidi="ar"/>
              </w:rPr>
              <w:t>“三公经费”变动率</w:t>
            </w:r>
            <w:r>
              <w:rPr>
                <w:rFonts w:hint="eastAsia" w:ascii="楷体_GB2312" w:hAnsi="宋体" w:eastAsia="楷体_GB2312" w:cs="楷体_GB2312"/>
                <w:i w:val="0"/>
                <w:iCs w:val="0"/>
                <w:color w:val="000000"/>
                <w:kern w:val="0"/>
                <w:sz w:val="13"/>
                <w:szCs w:val="13"/>
                <w:u w:val="none"/>
                <w:lang w:val="en-US" w:eastAsia="zh-CN" w:bidi="ar"/>
              </w:rPr>
              <w:br w:type="textWrapping"/>
            </w:r>
            <w:r>
              <w:rPr>
                <w:rFonts w:hint="eastAsia" w:ascii="楷体_GB2312" w:hAnsi="宋体" w:eastAsia="楷体_GB2312" w:cs="楷体_GB2312"/>
                <w:i w:val="0"/>
                <w:iCs w:val="0"/>
                <w:color w:val="000000"/>
                <w:kern w:val="0"/>
                <w:sz w:val="13"/>
                <w:szCs w:val="13"/>
                <w:u w:val="none"/>
                <w:lang w:val="en-US" w:eastAsia="zh-CN" w:bidi="ar"/>
              </w:rPr>
              <w:t>（5分）</w:t>
            </w: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_GB2312" w:hAnsi="宋体" w:eastAsia="楷体_GB2312" w:cs="楷体_GB2312"/>
                <w:i w:val="0"/>
                <w:iCs w:val="0"/>
                <w:color w:val="000000"/>
                <w:sz w:val="13"/>
                <w:szCs w:val="13"/>
                <w:u w:val="none"/>
              </w:rPr>
            </w:pPr>
            <w:r>
              <w:rPr>
                <w:rFonts w:hint="eastAsia" w:ascii="楷体_GB2312" w:hAnsi="宋体" w:eastAsia="楷体_GB2312" w:cs="楷体_GB2312"/>
                <w:i w:val="0"/>
                <w:iCs w:val="0"/>
                <w:color w:val="000000"/>
                <w:kern w:val="0"/>
                <w:sz w:val="13"/>
                <w:szCs w:val="13"/>
                <w:u w:val="none"/>
                <w:lang w:val="en-US" w:eastAsia="zh-CN" w:bidi="ar"/>
              </w:rPr>
              <w:t>5</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_GB2312" w:hAnsi="宋体" w:eastAsia="楷体_GB2312" w:cs="楷体_GB2312"/>
                <w:i w:val="0"/>
                <w:iCs w:val="0"/>
                <w:color w:val="000000"/>
                <w:sz w:val="13"/>
                <w:szCs w:val="13"/>
                <w:u w:val="none"/>
              </w:rPr>
            </w:pPr>
            <w:r>
              <w:rPr>
                <w:rFonts w:hint="eastAsia" w:ascii="楷体_GB2312" w:hAnsi="宋体" w:eastAsia="楷体_GB2312" w:cs="楷体_GB2312"/>
                <w:i w:val="0"/>
                <w:iCs w:val="0"/>
                <w:color w:val="000000"/>
                <w:kern w:val="0"/>
                <w:sz w:val="13"/>
                <w:szCs w:val="13"/>
                <w:u w:val="none"/>
                <w:lang w:val="en-US" w:eastAsia="zh-CN" w:bidi="ar"/>
              </w:rPr>
              <w:t>“三公经费”变动率=（本年“三公经费”预算数÷上年“三公经费”预算数）×100%，用以反映和考核部门（单位）“三公经费”的增减变化情况。</w:t>
            </w:r>
          </w:p>
        </w:tc>
        <w:tc>
          <w:tcPr>
            <w:tcW w:w="710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_GB2312" w:hAnsi="宋体" w:eastAsia="楷体_GB2312" w:cs="楷体_GB2312"/>
                <w:i w:val="0"/>
                <w:iCs w:val="0"/>
                <w:color w:val="000000"/>
                <w:sz w:val="13"/>
                <w:szCs w:val="13"/>
                <w:u w:val="none"/>
              </w:rPr>
            </w:pPr>
            <w:r>
              <w:rPr>
                <w:rFonts w:hint="eastAsia" w:ascii="楷体_GB2312" w:hAnsi="宋体" w:eastAsia="楷体_GB2312" w:cs="楷体_GB2312"/>
                <w:i w:val="0"/>
                <w:iCs w:val="0"/>
                <w:color w:val="000000"/>
                <w:kern w:val="0"/>
                <w:sz w:val="13"/>
                <w:szCs w:val="13"/>
                <w:u w:val="none"/>
                <w:lang w:val="en-US" w:eastAsia="zh-CN" w:bidi="ar"/>
              </w:rPr>
              <w:t>三公经费变动率 ≤100%，得5分，每增加1个百分点扣1分，扣完为止。</w:t>
            </w:r>
          </w:p>
        </w:tc>
        <w:tc>
          <w:tcPr>
            <w:tcW w:w="6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_GB2312" w:hAnsi="宋体" w:eastAsia="楷体_GB2312" w:cs="楷体_GB2312"/>
                <w:i w:val="0"/>
                <w:iCs w:val="0"/>
                <w:color w:val="000000"/>
                <w:sz w:val="13"/>
                <w:szCs w:val="13"/>
                <w:u w:val="none"/>
              </w:rPr>
            </w:pPr>
            <w:r>
              <w:rPr>
                <w:rFonts w:hint="eastAsia" w:ascii="楷体_GB2312" w:hAnsi="宋体" w:eastAsia="楷体_GB2312" w:cs="楷体_GB2312"/>
                <w:i w:val="0"/>
                <w:iCs w:val="0"/>
                <w:color w:val="000000"/>
                <w:kern w:val="0"/>
                <w:sz w:val="13"/>
                <w:szCs w:val="13"/>
                <w:u w:val="none"/>
                <w:lang w:val="en-US" w:eastAsia="zh-CN" w:bidi="ar"/>
              </w:rPr>
              <w:t>5</w:t>
            </w:r>
          </w:p>
        </w:tc>
        <w:tc>
          <w:tcPr>
            <w:tcW w:w="8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楷体_GB2312" w:hAnsi="宋体" w:eastAsia="楷体_GB2312" w:cs="楷体_GB2312"/>
                <w:i w:val="0"/>
                <w:iCs w:val="0"/>
                <w:color w:val="000000"/>
                <w:sz w:val="13"/>
                <w:szCs w:val="13"/>
                <w:u w:val="none"/>
              </w:rPr>
            </w:pPr>
          </w:p>
        </w:tc>
        <w:tc>
          <w:tcPr>
            <w:tcW w:w="8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楷体_GB2312" w:hAnsi="宋体" w:eastAsia="楷体_GB2312" w:cs="楷体_GB2312"/>
                <w:i w:val="0"/>
                <w:iCs w:val="0"/>
                <w:color w:val="000000"/>
                <w:sz w:val="13"/>
                <w:szCs w:val="13"/>
                <w:u w:val="none"/>
              </w:rPr>
            </w:pPr>
          </w:p>
        </w:tc>
        <w:tc>
          <w:tcPr>
            <w:tcW w:w="6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楷体_GB2312" w:hAnsi="宋体" w:eastAsia="楷体_GB2312" w:cs="楷体_GB2312"/>
                <w:i w:val="0"/>
                <w:iCs w:val="0"/>
                <w:color w:val="000000"/>
                <w:sz w:val="13"/>
                <w:szCs w:val="13"/>
                <w:u w:val="none"/>
              </w:rPr>
            </w:pP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楷体_GB2312" w:hAnsi="宋体" w:eastAsia="楷体_GB2312" w:cs="楷体_GB2312"/>
                <w:i w:val="0"/>
                <w:iCs w:val="0"/>
                <w:color w:val="000000"/>
                <w:sz w:val="13"/>
                <w:szCs w:val="13"/>
                <w:u w:val="none"/>
              </w:rPr>
            </w:pPr>
            <w:r>
              <w:rPr>
                <w:rFonts w:hint="eastAsia" w:ascii="楷体_GB2312" w:hAnsi="宋体" w:eastAsia="楷体_GB2312" w:cs="楷体_GB2312"/>
                <w:i w:val="0"/>
                <w:iCs w:val="0"/>
                <w:color w:val="000000"/>
                <w:kern w:val="0"/>
                <w:sz w:val="13"/>
                <w:szCs w:val="13"/>
                <w:u w:val="none"/>
                <w:lang w:val="en-US" w:eastAsia="zh-CN" w:bidi="ar"/>
              </w:rPr>
              <w:t>5</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3"/>
                <w:szCs w:val="13"/>
                <w:u w:val="none"/>
              </w:rPr>
            </w:pPr>
          </w:p>
        </w:tc>
        <w:tc>
          <w:tcPr>
            <w:tcW w:w="883"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0" w:hRule="atLeast"/>
        </w:trPr>
        <w:tc>
          <w:tcPr>
            <w:tcW w:w="1146" w:type="dxa"/>
            <w:vMerge w:val="continue"/>
            <w:tcBorders>
              <w:top w:val="single" w:color="000000" w:sz="4" w:space="0"/>
              <w:left w:val="single" w:color="000000" w:sz="8" w:space="0"/>
              <w:bottom w:val="single" w:color="000000" w:sz="4" w:space="0"/>
              <w:right w:val="single" w:color="000000" w:sz="4" w:space="0"/>
            </w:tcBorders>
            <w:shd w:val="clear" w:color="auto" w:fill="auto"/>
            <w:noWrap/>
            <w:textDirection w:val="tbRlV"/>
            <w:vAlign w:val="center"/>
          </w:tcPr>
          <w:p>
            <w:pPr>
              <w:jc w:val="center"/>
              <w:rPr>
                <w:rFonts w:hint="eastAsia" w:ascii="楷体_GB2312" w:hAnsi="宋体" w:eastAsia="楷体_GB2312" w:cs="楷体_GB2312"/>
                <w:i w:val="0"/>
                <w:iCs w:val="0"/>
                <w:color w:val="000000"/>
                <w:sz w:val="13"/>
                <w:szCs w:val="13"/>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楷体_GB2312" w:hAnsi="宋体" w:eastAsia="楷体_GB2312" w:cs="楷体_GB2312"/>
                <w:i w:val="0"/>
                <w:iCs w:val="0"/>
                <w:color w:val="000000"/>
                <w:sz w:val="13"/>
                <w:szCs w:val="13"/>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_GB2312" w:hAnsi="宋体" w:eastAsia="楷体_GB2312" w:cs="楷体_GB2312"/>
                <w:i w:val="0"/>
                <w:iCs w:val="0"/>
                <w:color w:val="000000"/>
                <w:sz w:val="13"/>
                <w:szCs w:val="13"/>
                <w:u w:val="none"/>
              </w:rPr>
            </w:pPr>
            <w:r>
              <w:rPr>
                <w:rFonts w:hint="eastAsia" w:ascii="楷体_GB2312" w:hAnsi="宋体" w:eastAsia="楷体_GB2312" w:cs="楷体_GB2312"/>
                <w:i w:val="0"/>
                <w:iCs w:val="0"/>
                <w:color w:val="000000"/>
                <w:kern w:val="0"/>
                <w:sz w:val="13"/>
                <w:szCs w:val="13"/>
                <w:u w:val="none"/>
                <w:lang w:val="en-US" w:eastAsia="zh-CN" w:bidi="ar"/>
              </w:rPr>
              <w:t>部门预决算信息公开（5分）</w:t>
            </w: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_GB2312" w:hAnsi="宋体" w:eastAsia="楷体_GB2312" w:cs="楷体_GB2312"/>
                <w:i w:val="0"/>
                <w:iCs w:val="0"/>
                <w:color w:val="000000"/>
                <w:sz w:val="13"/>
                <w:szCs w:val="13"/>
                <w:u w:val="none"/>
              </w:rPr>
            </w:pPr>
            <w:r>
              <w:rPr>
                <w:rFonts w:hint="eastAsia" w:ascii="楷体_GB2312" w:hAnsi="宋体" w:eastAsia="楷体_GB2312" w:cs="楷体_GB2312"/>
                <w:i w:val="0"/>
                <w:iCs w:val="0"/>
                <w:color w:val="000000"/>
                <w:kern w:val="0"/>
                <w:sz w:val="13"/>
                <w:szCs w:val="13"/>
                <w:u w:val="none"/>
                <w:lang w:val="en-US" w:eastAsia="zh-CN" w:bidi="ar"/>
              </w:rPr>
              <w:t>5</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_GB2312" w:hAnsi="宋体" w:eastAsia="楷体_GB2312" w:cs="楷体_GB2312"/>
                <w:i w:val="0"/>
                <w:iCs w:val="0"/>
                <w:color w:val="000000"/>
                <w:sz w:val="13"/>
                <w:szCs w:val="13"/>
                <w:u w:val="none"/>
              </w:rPr>
            </w:pPr>
            <w:r>
              <w:rPr>
                <w:rFonts w:hint="eastAsia" w:ascii="楷体_GB2312" w:hAnsi="宋体" w:eastAsia="楷体_GB2312" w:cs="楷体_GB2312"/>
                <w:i w:val="0"/>
                <w:iCs w:val="0"/>
                <w:color w:val="000000"/>
                <w:kern w:val="0"/>
                <w:sz w:val="13"/>
                <w:szCs w:val="13"/>
                <w:u w:val="none"/>
                <w:lang w:val="en-US" w:eastAsia="zh-CN" w:bidi="ar"/>
              </w:rPr>
              <w:t>1.按时公开本年度部门预算信息；2.按时公开上年度部门决算信息；3.按要求公开部门整体绩效目标；4.按要求公开部门专项业务经费绩效目标；5.按要求公开部门专项资金绩效目标。</w:t>
            </w:r>
          </w:p>
        </w:tc>
        <w:tc>
          <w:tcPr>
            <w:tcW w:w="710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_GB2312" w:hAnsi="宋体" w:eastAsia="楷体_GB2312" w:cs="楷体_GB2312"/>
                <w:i w:val="0"/>
                <w:iCs w:val="0"/>
                <w:color w:val="000000"/>
                <w:sz w:val="13"/>
                <w:szCs w:val="13"/>
                <w:u w:val="none"/>
              </w:rPr>
            </w:pPr>
            <w:r>
              <w:rPr>
                <w:rFonts w:hint="eastAsia" w:ascii="楷体_GB2312" w:hAnsi="宋体" w:eastAsia="楷体_GB2312" w:cs="楷体_GB2312"/>
                <w:i w:val="0"/>
                <w:iCs w:val="0"/>
                <w:color w:val="000000"/>
                <w:kern w:val="0"/>
                <w:sz w:val="13"/>
                <w:szCs w:val="13"/>
                <w:u w:val="none"/>
                <w:lang w:val="en-US" w:eastAsia="zh-CN" w:bidi="ar"/>
              </w:rPr>
              <w:t>全部符合5分,有1项不符扣1分。</w:t>
            </w:r>
          </w:p>
        </w:tc>
        <w:tc>
          <w:tcPr>
            <w:tcW w:w="6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_GB2312" w:hAnsi="宋体" w:eastAsia="楷体_GB2312" w:cs="楷体_GB2312"/>
                <w:i w:val="0"/>
                <w:iCs w:val="0"/>
                <w:color w:val="000000"/>
                <w:sz w:val="13"/>
                <w:szCs w:val="13"/>
                <w:u w:val="none"/>
              </w:rPr>
            </w:pPr>
            <w:r>
              <w:rPr>
                <w:rFonts w:hint="eastAsia" w:ascii="楷体_GB2312" w:hAnsi="宋体" w:eastAsia="楷体_GB2312" w:cs="楷体_GB2312"/>
                <w:i w:val="0"/>
                <w:iCs w:val="0"/>
                <w:color w:val="000000"/>
                <w:kern w:val="0"/>
                <w:sz w:val="13"/>
                <w:szCs w:val="13"/>
                <w:u w:val="none"/>
                <w:lang w:val="en-US" w:eastAsia="zh-CN" w:bidi="ar"/>
              </w:rPr>
              <w:t>5</w:t>
            </w:r>
          </w:p>
        </w:tc>
        <w:tc>
          <w:tcPr>
            <w:tcW w:w="8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楷体_GB2312" w:hAnsi="宋体" w:eastAsia="楷体_GB2312" w:cs="楷体_GB2312"/>
                <w:i w:val="0"/>
                <w:iCs w:val="0"/>
                <w:color w:val="000000"/>
                <w:sz w:val="13"/>
                <w:szCs w:val="13"/>
                <w:u w:val="none"/>
              </w:rPr>
            </w:pPr>
          </w:p>
        </w:tc>
        <w:tc>
          <w:tcPr>
            <w:tcW w:w="8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楷体_GB2312" w:hAnsi="宋体" w:eastAsia="楷体_GB2312" w:cs="楷体_GB2312"/>
                <w:i w:val="0"/>
                <w:iCs w:val="0"/>
                <w:color w:val="000000"/>
                <w:sz w:val="13"/>
                <w:szCs w:val="13"/>
                <w:u w:val="none"/>
              </w:rPr>
            </w:pPr>
          </w:p>
        </w:tc>
        <w:tc>
          <w:tcPr>
            <w:tcW w:w="6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楷体_GB2312" w:hAnsi="宋体" w:eastAsia="楷体_GB2312" w:cs="楷体_GB2312"/>
                <w:i w:val="0"/>
                <w:iCs w:val="0"/>
                <w:color w:val="000000"/>
                <w:sz w:val="13"/>
                <w:szCs w:val="13"/>
                <w:u w:val="none"/>
              </w:rPr>
            </w:pP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楷体_GB2312" w:hAnsi="宋体" w:eastAsia="楷体_GB2312" w:cs="楷体_GB2312"/>
                <w:i w:val="0"/>
                <w:iCs w:val="0"/>
                <w:color w:val="000000"/>
                <w:sz w:val="13"/>
                <w:szCs w:val="13"/>
                <w:u w:val="none"/>
              </w:rPr>
            </w:pPr>
            <w:r>
              <w:rPr>
                <w:rFonts w:hint="eastAsia" w:ascii="楷体_GB2312" w:hAnsi="宋体" w:eastAsia="楷体_GB2312" w:cs="楷体_GB2312"/>
                <w:i w:val="0"/>
                <w:iCs w:val="0"/>
                <w:color w:val="000000"/>
                <w:kern w:val="0"/>
                <w:sz w:val="13"/>
                <w:szCs w:val="13"/>
                <w:u w:val="none"/>
                <w:lang w:val="en-US" w:eastAsia="zh-CN" w:bidi="ar"/>
              </w:rPr>
              <w:t>5</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3"/>
                <w:szCs w:val="13"/>
                <w:u w:val="none"/>
              </w:rPr>
            </w:pPr>
          </w:p>
        </w:tc>
        <w:tc>
          <w:tcPr>
            <w:tcW w:w="883"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0" w:hRule="atLeast"/>
        </w:trPr>
        <w:tc>
          <w:tcPr>
            <w:tcW w:w="1146" w:type="dxa"/>
            <w:vMerge w:val="continue"/>
            <w:tcBorders>
              <w:top w:val="single" w:color="000000" w:sz="4" w:space="0"/>
              <w:left w:val="single" w:color="000000" w:sz="8" w:space="0"/>
              <w:bottom w:val="single" w:color="000000" w:sz="4" w:space="0"/>
              <w:right w:val="single" w:color="000000" w:sz="4" w:space="0"/>
            </w:tcBorders>
            <w:shd w:val="clear" w:color="auto" w:fill="auto"/>
            <w:noWrap/>
            <w:textDirection w:val="tbRlV"/>
            <w:vAlign w:val="center"/>
          </w:tcPr>
          <w:p>
            <w:pPr>
              <w:jc w:val="center"/>
              <w:rPr>
                <w:rFonts w:hint="eastAsia" w:ascii="楷体_GB2312" w:hAnsi="宋体" w:eastAsia="楷体_GB2312" w:cs="楷体_GB2312"/>
                <w:i w:val="0"/>
                <w:iCs w:val="0"/>
                <w:color w:val="000000"/>
                <w:sz w:val="13"/>
                <w:szCs w:val="13"/>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楷体_GB2312" w:hAnsi="宋体" w:eastAsia="楷体_GB2312" w:cs="楷体_GB2312"/>
                <w:i w:val="0"/>
                <w:iCs w:val="0"/>
                <w:color w:val="000000"/>
                <w:sz w:val="13"/>
                <w:szCs w:val="13"/>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_GB2312" w:hAnsi="宋体" w:eastAsia="楷体_GB2312" w:cs="楷体_GB2312"/>
                <w:i w:val="0"/>
                <w:iCs w:val="0"/>
                <w:color w:val="000000"/>
                <w:sz w:val="13"/>
                <w:szCs w:val="13"/>
                <w:u w:val="none"/>
              </w:rPr>
            </w:pPr>
            <w:r>
              <w:rPr>
                <w:rFonts w:hint="eastAsia" w:ascii="楷体_GB2312" w:hAnsi="宋体" w:eastAsia="楷体_GB2312" w:cs="楷体_GB2312"/>
                <w:i w:val="0"/>
                <w:iCs w:val="0"/>
                <w:color w:val="000000"/>
                <w:kern w:val="0"/>
                <w:sz w:val="13"/>
                <w:szCs w:val="13"/>
                <w:u w:val="none"/>
                <w:lang w:val="en-US" w:eastAsia="zh-CN" w:bidi="ar"/>
              </w:rPr>
              <w:t>资产管理规范性</w:t>
            </w:r>
            <w:r>
              <w:rPr>
                <w:rFonts w:hint="eastAsia" w:ascii="楷体_GB2312" w:hAnsi="宋体" w:eastAsia="楷体_GB2312" w:cs="楷体_GB2312"/>
                <w:i w:val="0"/>
                <w:iCs w:val="0"/>
                <w:color w:val="000000"/>
                <w:kern w:val="0"/>
                <w:sz w:val="13"/>
                <w:szCs w:val="13"/>
                <w:u w:val="none"/>
                <w:lang w:val="en-US" w:eastAsia="zh-CN" w:bidi="ar"/>
              </w:rPr>
              <w:br w:type="textWrapping"/>
            </w:r>
            <w:r>
              <w:rPr>
                <w:rFonts w:hint="eastAsia" w:ascii="楷体_GB2312" w:hAnsi="宋体" w:eastAsia="楷体_GB2312" w:cs="楷体_GB2312"/>
                <w:i w:val="0"/>
                <w:iCs w:val="0"/>
                <w:color w:val="000000"/>
                <w:kern w:val="0"/>
                <w:sz w:val="13"/>
                <w:szCs w:val="13"/>
                <w:u w:val="none"/>
                <w:lang w:val="en-US" w:eastAsia="zh-CN" w:bidi="ar"/>
              </w:rPr>
              <w:t>（5分）</w:t>
            </w: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_GB2312" w:hAnsi="宋体" w:eastAsia="楷体_GB2312" w:cs="楷体_GB2312"/>
                <w:i w:val="0"/>
                <w:iCs w:val="0"/>
                <w:color w:val="000000"/>
                <w:sz w:val="13"/>
                <w:szCs w:val="13"/>
                <w:u w:val="none"/>
              </w:rPr>
            </w:pPr>
            <w:r>
              <w:rPr>
                <w:rFonts w:hint="eastAsia" w:ascii="楷体_GB2312" w:hAnsi="宋体" w:eastAsia="楷体_GB2312" w:cs="楷体_GB2312"/>
                <w:i w:val="0"/>
                <w:iCs w:val="0"/>
                <w:color w:val="000000"/>
                <w:kern w:val="0"/>
                <w:sz w:val="13"/>
                <w:szCs w:val="13"/>
                <w:u w:val="none"/>
                <w:lang w:val="en-US" w:eastAsia="zh-CN" w:bidi="ar"/>
              </w:rPr>
              <w:t>5</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_GB2312" w:hAnsi="宋体" w:eastAsia="楷体_GB2312" w:cs="楷体_GB2312"/>
                <w:i w:val="0"/>
                <w:iCs w:val="0"/>
                <w:color w:val="000000"/>
                <w:sz w:val="13"/>
                <w:szCs w:val="13"/>
                <w:u w:val="none"/>
              </w:rPr>
            </w:pPr>
            <w:r>
              <w:rPr>
                <w:rFonts w:hint="eastAsia" w:ascii="楷体_GB2312" w:hAnsi="宋体" w:eastAsia="楷体_GB2312" w:cs="楷体_GB2312"/>
                <w:i w:val="0"/>
                <w:iCs w:val="0"/>
                <w:color w:val="000000"/>
                <w:kern w:val="0"/>
                <w:sz w:val="13"/>
                <w:szCs w:val="13"/>
                <w:u w:val="none"/>
                <w:lang w:val="en-US" w:eastAsia="zh-CN" w:bidi="ar"/>
              </w:rPr>
              <w:t>部门（单位）资产管理是否规范，用以反映和考核部门（单位）资产管理情况。</w:t>
            </w:r>
            <w:r>
              <w:rPr>
                <w:rFonts w:hint="eastAsia" w:ascii="楷体_GB2312" w:hAnsi="宋体" w:eastAsia="楷体_GB2312" w:cs="楷体_GB2312"/>
                <w:i w:val="0"/>
                <w:iCs w:val="0"/>
                <w:color w:val="000000"/>
                <w:kern w:val="0"/>
                <w:sz w:val="13"/>
                <w:szCs w:val="13"/>
                <w:u w:val="none"/>
                <w:lang w:val="en-US" w:eastAsia="zh-CN" w:bidi="ar"/>
              </w:rPr>
              <w:br w:type="textWrapping"/>
            </w:r>
            <w:r>
              <w:rPr>
                <w:rFonts w:hint="eastAsia" w:ascii="楷体_GB2312" w:hAnsi="宋体" w:eastAsia="楷体_GB2312" w:cs="楷体_GB2312"/>
                <w:i w:val="0"/>
                <w:iCs w:val="0"/>
                <w:color w:val="000000"/>
                <w:kern w:val="0"/>
                <w:sz w:val="13"/>
                <w:szCs w:val="13"/>
                <w:u w:val="none"/>
                <w:lang w:val="en-US" w:eastAsia="zh-CN" w:bidi="ar"/>
              </w:rPr>
              <w:t>1.新增资产配置按预算执行;</w:t>
            </w:r>
            <w:r>
              <w:rPr>
                <w:rFonts w:hint="eastAsia" w:ascii="楷体_GB2312" w:hAnsi="宋体" w:eastAsia="楷体_GB2312" w:cs="楷体_GB2312"/>
                <w:i w:val="0"/>
                <w:iCs w:val="0"/>
                <w:color w:val="000000"/>
                <w:kern w:val="0"/>
                <w:sz w:val="13"/>
                <w:szCs w:val="13"/>
                <w:u w:val="none"/>
                <w:lang w:val="en-US" w:eastAsia="zh-CN" w:bidi="ar"/>
              </w:rPr>
              <w:br w:type="textWrapping"/>
            </w:r>
            <w:r>
              <w:rPr>
                <w:rFonts w:hint="eastAsia" w:ascii="楷体_GB2312" w:hAnsi="宋体" w:eastAsia="楷体_GB2312" w:cs="楷体_GB2312"/>
                <w:i w:val="0"/>
                <w:iCs w:val="0"/>
                <w:color w:val="000000"/>
                <w:kern w:val="0"/>
                <w:sz w:val="13"/>
                <w:szCs w:val="13"/>
                <w:u w:val="none"/>
                <w:lang w:val="en-US" w:eastAsia="zh-CN" w:bidi="ar"/>
              </w:rPr>
              <w:t>2.资产有偿使用、处置按规定程序审批;</w:t>
            </w:r>
            <w:r>
              <w:rPr>
                <w:rFonts w:hint="eastAsia" w:ascii="楷体_GB2312" w:hAnsi="宋体" w:eastAsia="楷体_GB2312" w:cs="楷体_GB2312"/>
                <w:i w:val="0"/>
                <w:iCs w:val="0"/>
                <w:color w:val="000000"/>
                <w:kern w:val="0"/>
                <w:sz w:val="13"/>
                <w:szCs w:val="13"/>
                <w:u w:val="none"/>
                <w:lang w:val="en-US" w:eastAsia="zh-CN" w:bidi="ar"/>
              </w:rPr>
              <w:br w:type="textWrapping"/>
            </w:r>
            <w:r>
              <w:rPr>
                <w:rFonts w:hint="eastAsia" w:ascii="楷体_GB2312" w:hAnsi="宋体" w:eastAsia="楷体_GB2312" w:cs="楷体_GB2312"/>
                <w:i w:val="0"/>
                <w:iCs w:val="0"/>
                <w:color w:val="000000"/>
                <w:kern w:val="0"/>
                <w:sz w:val="13"/>
                <w:szCs w:val="13"/>
                <w:u w:val="none"/>
                <w:lang w:val="en-US" w:eastAsia="zh-CN" w:bidi="ar"/>
              </w:rPr>
              <w:t>3.资产收益及时、足额上缴财政。</w:t>
            </w:r>
          </w:p>
        </w:tc>
        <w:tc>
          <w:tcPr>
            <w:tcW w:w="710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_GB2312" w:hAnsi="宋体" w:eastAsia="楷体_GB2312" w:cs="楷体_GB2312"/>
                <w:i w:val="0"/>
                <w:iCs w:val="0"/>
                <w:color w:val="000000"/>
                <w:sz w:val="13"/>
                <w:szCs w:val="13"/>
                <w:u w:val="none"/>
              </w:rPr>
            </w:pPr>
            <w:r>
              <w:rPr>
                <w:rFonts w:hint="eastAsia" w:ascii="楷体_GB2312" w:hAnsi="宋体" w:eastAsia="楷体_GB2312" w:cs="楷体_GB2312"/>
                <w:i w:val="0"/>
                <w:iCs w:val="0"/>
                <w:color w:val="000000"/>
                <w:kern w:val="0"/>
                <w:sz w:val="13"/>
                <w:szCs w:val="13"/>
                <w:u w:val="none"/>
                <w:lang w:val="en-US" w:eastAsia="zh-CN" w:bidi="ar"/>
              </w:rPr>
              <w:t>全部符合5分，有1项不符扣2分,扣完为止。</w:t>
            </w:r>
          </w:p>
        </w:tc>
        <w:tc>
          <w:tcPr>
            <w:tcW w:w="6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_GB2312" w:hAnsi="宋体" w:eastAsia="楷体_GB2312" w:cs="楷体_GB2312"/>
                <w:i w:val="0"/>
                <w:iCs w:val="0"/>
                <w:color w:val="000000"/>
                <w:sz w:val="13"/>
                <w:szCs w:val="13"/>
                <w:u w:val="none"/>
              </w:rPr>
            </w:pPr>
            <w:r>
              <w:rPr>
                <w:rFonts w:hint="eastAsia" w:ascii="楷体_GB2312" w:hAnsi="宋体" w:eastAsia="楷体_GB2312" w:cs="楷体_GB2312"/>
                <w:i w:val="0"/>
                <w:iCs w:val="0"/>
                <w:color w:val="000000"/>
                <w:kern w:val="0"/>
                <w:sz w:val="13"/>
                <w:szCs w:val="13"/>
                <w:u w:val="none"/>
                <w:lang w:val="en-US" w:eastAsia="zh-CN" w:bidi="ar"/>
              </w:rPr>
              <w:t>5</w:t>
            </w:r>
          </w:p>
        </w:tc>
        <w:tc>
          <w:tcPr>
            <w:tcW w:w="8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楷体_GB2312" w:hAnsi="宋体" w:eastAsia="楷体_GB2312" w:cs="楷体_GB2312"/>
                <w:i w:val="0"/>
                <w:iCs w:val="0"/>
                <w:color w:val="000000"/>
                <w:sz w:val="13"/>
                <w:szCs w:val="13"/>
                <w:u w:val="none"/>
              </w:rPr>
            </w:pPr>
          </w:p>
        </w:tc>
        <w:tc>
          <w:tcPr>
            <w:tcW w:w="8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楷体_GB2312" w:hAnsi="宋体" w:eastAsia="楷体_GB2312" w:cs="楷体_GB2312"/>
                <w:i w:val="0"/>
                <w:iCs w:val="0"/>
                <w:color w:val="000000"/>
                <w:sz w:val="13"/>
                <w:szCs w:val="13"/>
                <w:u w:val="none"/>
              </w:rPr>
            </w:pPr>
          </w:p>
        </w:tc>
        <w:tc>
          <w:tcPr>
            <w:tcW w:w="6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楷体_GB2312" w:hAnsi="宋体" w:eastAsia="楷体_GB2312" w:cs="楷体_GB2312"/>
                <w:i w:val="0"/>
                <w:iCs w:val="0"/>
                <w:color w:val="000000"/>
                <w:sz w:val="13"/>
                <w:szCs w:val="13"/>
                <w:u w:val="none"/>
              </w:rPr>
            </w:pP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楷体_GB2312" w:hAnsi="宋体" w:eastAsia="楷体_GB2312" w:cs="楷体_GB2312"/>
                <w:i w:val="0"/>
                <w:iCs w:val="0"/>
                <w:color w:val="000000"/>
                <w:sz w:val="13"/>
                <w:szCs w:val="13"/>
                <w:u w:val="none"/>
              </w:rPr>
            </w:pPr>
            <w:r>
              <w:rPr>
                <w:rFonts w:hint="eastAsia" w:ascii="楷体_GB2312" w:hAnsi="宋体" w:eastAsia="楷体_GB2312" w:cs="楷体_GB2312"/>
                <w:i w:val="0"/>
                <w:iCs w:val="0"/>
                <w:color w:val="000000"/>
                <w:kern w:val="0"/>
                <w:sz w:val="13"/>
                <w:szCs w:val="13"/>
                <w:u w:val="none"/>
                <w:lang w:val="en-US" w:eastAsia="zh-CN" w:bidi="ar"/>
              </w:rPr>
              <w:t>5</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883"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60" w:hRule="atLeast"/>
        </w:trPr>
        <w:tc>
          <w:tcPr>
            <w:tcW w:w="1146" w:type="dxa"/>
            <w:vMerge w:val="continue"/>
            <w:tcBorders>
              <w:top w:val="single" w:color="000000" w:sz="4" w:space="0"/>
              <w:left w:val="single" w:color="000000" w:sz="8" w:space="0"/>
              <w:bottom w:val="single" w:color="000000" w:sz="4" w:space="0"/>
              <w:right w:val="single" w:color="000000" w:sz="4" w:space="0"/>
            </w:tcBorders>
            <w:shd w:val="clear" w:color="auto" w:fill="auto"/>
            <w:noWrap/>
            <w:textDirection w:val="tbRlV"/>
            <w:vAlign w:val="center"/>
          </w:tcPr>
          <w:p>
            <w:pPr>
              <w:jc w:val="center"/>
              <w:rPr>
                <w:rFonts w:hint="eastAsia" w:ascii="楷体_GB2312" w:hAnsi="宋体" w:eastAsia="楷体_GB2312" w:cs="楷体_GB2312"/>
                <w:i w:val="0"/>
                <w:iCs w:val="0"/>
                <w:color w:val="000000"/>
                <w:sz w:val="13"/>
                <w:szCs w:val="13"/>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楷体_GB2312" w:hAnsi="宋体" w:eastAsia="楷体_GB2312" w:cs="楷体_GB2312"/>
                <w:i w:val="0"/>
                <w:iCs w:val="0"/>
                <w:color w:val="000000"/>
                <w:sz w:val="13"/>
                <w:szCs w:val="13"/>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_GB2312" w:hAnsi="宋体" w:eastAsia="楷体_GB2312" w:cs="楷体_GB2312"/>
                <w:i w:val="0"/>
                <w:iCs w:val="0"/>
                <w:color w:val="000000"/>
                <w:sz w:val="13"/>
                <w:szCs w:val="13"/>
                <w:u w:val="none"/>
              </w:rPr>
            </w:pPr>
            <w:r>
              <w:rPr>
                <w:rFonts w:hint="eastAsia" w:ascii="楷体_GB2312" w:hAnsi="宋体" w:eastAsia="楷体_GB2312" w:cs="楷体_GB2312"/>
                <w:i w:val="0"/>
                <w:iCs w:val="0"/>
                <w:color w:val="000000"/>
                <w:kern w:val="0"/>
                <w:sz w:val="13"/>
                <w:szCs w:val="13"/>
                <w:u w:val="none"/>
                <w:lang w:val="en-US" w:eastAsia="zh-CN" w:bidi="ar"/>
              </w:rPr>
              <w:t>资金使用合规性</w:t>
            </w:r>
            <w:r>
              <w:rPr>
                <w:rFonts w:hint="eastAsia" w:ascii="楷体_GB2312" w:hAnsi="宋体" w:eastAsia="楷体_GB2312" w:cs="楷体_GB2312"/>
                <w:i w:val="0"/>
                <w:iCs w:val="0"/>
                <w:color w:val="000000"/>
                <w:kern w:val="0"/>
                <w:sz w:val="13"/>
                <w:szCs w:val="13"/>
                <w:u w:val="none"/>
                <w:lang w:val="en-US" w:eastAsia="zh-CN" w:bidi="ar"/>
              </w:rPr>
              <w:br w:type="textWrapping"/>
            </w:r>
            <w:r>
              <w:rPr>
                <w:rFonts w:hint="eastAsia" w:ascii="楷体_GB2312" w:hAnsi="宋体" w:eastAsia="楷体_GB2312" w:cs="楷体_GB2312"/>
                <w:i w:val="0"/>
                <w:iCs w:val="0"/>
                <w:color w:val="000000"/>
                <w:kern w:val="0"/>
                <w:sz w:val="13"/>
                <w:szCs w:val="13"/>
                <w:u w:val="none"/>
                <w:lang w:val="en-US" w:eastAsia="zh-CN" w:bidi="ar"/>
              </w:rPr>
              <w:t>（5分）</w:t>
            </w: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_GB2312" w:hAnsi="宋体" w:eastAsia="楷体_GB2312" w:cs="楷体_GB2312"/>
                <w:i w:val="0"/>
                <w:iCs w:val="0"/>
                <w:color w:val="000000"/>
                <w:sz w:val="13"/>
                <w:szCs w:val="13"/>
                <w:u w:val="none"/>
              </w:rPr>
            </w:pPr>
            <w:r>
              <w:rPr>
                <w:rFonts w:hint="eastAsia" w:ascii="楷体_GB2312" w:hAnsi="宋体" w:eastAsia="楷体_GB2312" w:cs="楷体_GB2312"/>
                <w:i w:val="0"/>
                <w:iCs w:val="0"/>
                <w:color w:val="000000"/>
                <w:kern w:val="0"/>
                <w:sz w:val="13"/>
                <w:szCs w:val="13"/>
                <w:u w:val="none"/>
                <w:lang w:val="en-US" w:eastAsia="zh-CN" w:bidi="ar"/>
              </w:rPr>
              <w:t>5</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_GB2312" w:hAnsi="宋体" w:eastAsia="楷体_GB2312" w:cs="楷体_GB2312"/>
                <w:i w:val="0"/>
                <w:iCs w:val="0"/>
                <w:color w:val="000000"/>
                <w:sz w:val="13"/>
                <w:szCs w:val="13"/>
                <w:u w:val="none"/>
              </w:rPr>
            </w:pPr>
            <w:r>
              <w:rPr>
                <w:rFonts w:hint="eastAsia" w:ascii="楷体_GB2312" w:hAnsi="宋体" w:eastAsia="楷体_GB2312" w:cs="楷体_GB2312"/>
                <w:i w:val="0"/>
                <w:iCs w:val="0"/>
                <w:color w:val="000000"/>
                <w:kern w:val="0"/>
                <w:sz w:val="13"/>
                <w:szCs w:val="13"/>
                <w:u w:val="none"/>
                <w:lang w:val="en-US" w:eastAsia="zh-CN" w:bidi="ar"/>
              </w:rPr>
              <w:t>部门（单位）使用预算资金是否符合相关的预算财务管理制度的规定，用以反映和考核部门（单位）预算资金的规范运行情况。</w:t>
            </w:r>
            <w:r>
              <w:rPr>
                <w:rFonts w:hint="eastAsia" w:ascii="楷体_GB2312" w:hAnsi="宋体" w:eastAsia="楷体_GB2312" w:cs="楷体_GB2312"/>
                <w:i w:val="0"/>
                <w:iCs w:val="0"/>
                <w:color w:val="000000"/>
                <w:kern w:val="0"/>
                <w:sz w:val="13"/>
                <w:szCs w:val="13"/>
                <w:u w:val="none"/>
                <w:lang w:val="en-US" w:eastAsia="zh-CN" w:bidi="ar"/>
              </w:rPr>
              <w:br w:type="textWrapping"/>
            </w:r>
            <w:r>
              <w:rPr>
                <w:rFonts w:hint="eastAsia" w:ascii="楷体_GB2312" w:hAnsi="宋体" w:eastAsia="楷体_GB2312" w:cs="楷体_GB2312"/>
                <w:i w:val="0"/>
                <w:iCs w:val="0"/>
                <w:color w:val="000000"/>
                <w:kern w:val="0"/>
                <w:sz w:val="13"/>
                <w:szCs w:val="13"/>
                <w:u w:val="none"/>
                <w:lang w:val="en-US" w:eastAsia="zh-CN" w:bidi="ar"/>
              </w:rPr>
              <w:t>1.符合国家财经法规和财务管理制度规定以及有关专项资金管理办法的规定；</w:t>
            </w:r>
            <w:r>
              <w:rPr>
                <w:rFonts w:hint="eastAsia" w:ascii="楷体_GB2312" w:hAnsi="宋体" w:eastAsia="楷体_GB2312" w:cs="楷体_GB2312"/>
                <w:i w:val="0"/>
                <w:iCs w:val="0"/>
                <w:color w:val="000000"/>
                <w:kern w:val="0"/>
                <w:sz w:val="13"/>
                <w:szCs w:val="13"/>
                <w:u w:val="none"/>
                <w:lang w:val="en-US" w:eastAsia="zh-CN" w:bidi="ar"/>
              </w:rPr>
              <w:br w:type="textWrapping"/>
            </w:r>
            <w:r>
              <w:rPr>
                <w:rFonts w:hint="eastAsia" w:ascii="楷体_GB2312" w:hAnsi="宋体" w:eastAsia="楷体_GB2312" w:cs="楷体_GB2312"/>
                <w:i w:val="0"/>
                <w:iCs w:val="0"/>
                <w:color w:val="000000"/>
                <w:kern w:val="0"/>
                <w:sz w:val="13"/>
                <w:szCs w:val="13"/>
                <w:u w:val="none"/>
                <w:lang w:val="en-US" w:eastAsia="zh-CN" w:bidi="ar"/>
              </w:rPr>
              <w:t>2.资金的拨付有完整的审批程序和手续；</w:t>
            </w:r>
            <w:r>
              <w:rPr>
                <w:rFonts w:hint="eastAsia" w:ascii="楷体_GB2312" w:hAnsi="宋体" w:eastAsia="楷体_GB2312" w:cs="楷体_GB2312"/>
                <w:i w:val="0"/>
                <w:iCs w:val="0"/>
                <w:color w:val="000000"/>
                <w:kern w:val="0"/>
                <w:sz w:val="13"/>
                <w:szCs w:val="13"/>
                <w:u w:val="none"/>
                <w:lang w:val="en-US" w:eastAsia="zh-CN" w:bidi="ar"/>
              </w:rPr>
              <w:br w:type="textWrapping"/>
            </w:r>
            <w:r>
              <w:rPr>
                <w:rFonts w:hint="eastAsia" w:ascii="楷体_GB2312" w:hAnsi="宋体" w:eastAsia="楷体_GB2312" w:cs="楷体_GB2312"/>
                <w:i w:val="0"/>
                <w:iCs w:val="0"/>
                <w:color w:val="000000"/>
                <w:kern w:val="0"/>
                <w:sz w:val="13"/>
                <w:szCs w:val="13"/>
                <w:u w:val="none"/>
                <w:lang w:val="en-US" w:eastAsia="zh-CN" w:bidi="ar"/>
              </w:rPr>
              <w:t>3.重大项目开支经过评估论证；</w:t>
            </w:r>
            <w:r>
              <w:rPr>
                <w:rFonts w:hint="eastAsia" w:ascii="楷体_GB2312" w:hAnsi="宋体" w:eastAsia="楷体_GB2312" w:cs="楷体_GB2312"/>
                <w:i w:val="0"/>
                <w:iCs w:val="0"/>
                <w:color w:val="000000"/>
                <w:kern w:val="0"/>
                <w:sz w:val="13"/>
                <w:szCs w:val="13"/>
                <w:u w:val="none"/>
                <w:lang w:val="en-US" w:eastAsia="zh-CN" w:bidi="ar"/>
              </w:rPr>
              <w:br w:type="textWrapping"/>
            </w:r>
            <w:r>
              <w:rPr>
                <w:rFonts w:hint="eastAsia" w:ascii="楷体_GB2312" w:hAnsi="宋体" w:eastAsia="楷体_GB2312" w:cs="楷体_GB2312"/>
                <w:i w:val="0"/>
                <w:iCs w:val="0"/>
                <w:color w:val="000000"/>
                <w:kern w:val="0"/>
                <w:sz w:val="13"/>
                <w:szCs w:val="13"/>
                <w:u w:val="none"/>
                <w:lang w:val="en-US" w:eastAsia="zh-CN" w:bidi="ar"/>
              </w:rPr>
              <w:t>4.符合部门预算批复的用途；</w:t>
            </w:r>
            <w:r>
              <w:rPr>
                <w:rFonts w:hint="eastAsia" w:ascii="楷体_GB2312" w:hAnsi="宋体" w:eastAsia="楷体_GB2312" w:cs="楷体_GB2312"/>
                <w:i w:val="0"/>
                <w:iCs w:val="0"/>
                <w:color w:val="000000"/>
                <w:kern w:val="0"/>
                <w:sz w:val="13"/>
                <w:szCs w:val="13"/>
                <w:u w:val="none"/>
                <w:lang w:val="en-US" w:eastAsia="zh-CN" w:bidi="ar"/>
              </w:rPr>
              <w:br w:type="textWrapping"/>
            </w:r>
            <w:r>
              <w:rPr>
                <w:rFonts w:hint="eastAsia" w:ascii="楷体_GB2312" w:hAnsi="宋体" w:eastAsia="楷体_GB2312" w:cs="楷体_GB2312"/>
                <w:i w:val="0"/>
                <w:iCs w:val="0"/>
                <w:color w:val="000000"/>
                <w:kern w:val="0"/>
                <w:sz w:val="13"/>
                <w:szCs w:val="13"/>
                <w:u w:val="none"/>
                <w:lang w:val="en-US" w:eastAsia="zh-CN" w:bidi="ar"/>
              </w:rPr>
              <w:t>5.不存在截留、挤占、挪用、虚列支出等情况。</w:t>
            </w:r>
          </w:p>
        </w:tc>
        <w:tc>
          <w:tcPr>
            <w:tcW w:w="710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_GB2312" w:hAnsi="宋体" w:eastAsia="楷体_GB2312" w:cs="楷体_GB2312"/>
                <w:i w:val="0"/>
                <w:iCs w:val="0"/>
                <w:color w:val="000000"/>
                <w:sz w:val="13"/>
                <w:szCs w:val="13"/>
                <w:u w:val="none"/>
              </w:rPr>
            </w:pPr>
            <w:r>
              <w:rPr>
                <w:rFonts w:hint="eastAsia" w:ascii="楷体_GB2312" w:hAnsi="宋体" w:eastAsia="楷体_GB2312" w:cs="楷体_GB2312"/>
                <w:i w:val="0"/>
                <w:iCs w:val="0"/>
                <w:color w:val="000000"/>
                <w:kern w:val="0"/>
                <w:sz w:val="13"/>
                <w:szCs w:val="13"/>
                <w:u w:val="none"/>
                <w:lang w:val="en-US" w:eastAsia="zh-CN" w:bidi="ar"/>
              </w:rPr>
              <w:t>全部符合5分,有1项不符扣1分。</w:t>
            </w:r>
          </w:p>
        </w:tc>
        <w:tc>
          <w:tcPr>
            <w:tcW w:w="6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_GB2312" w:hAnsi="宋体" w:eastAsia="楷体_GB2312" w:cs="楷体_GB2312"/>
                <w:i w:val="0"/>
                <w:iCs w:val="0"/>
                <w:color w:val="000000"/>
                <w:sz w:val="13"/>
                <w:szCs w:val="13"/>
                <w:u w:val="none"/>
              </w:rPr>
            </w:pPr>
            <w:r>
              <w:rPr>
                <w:rFonts w:hint="eastAsia" w:ascii="楷体_GB2312" w:hAnsi="宋体" w:eastAsia="楷体_GB2312" w:cs="楷体_GB2312"/>
                <w:i w:val="0"/>
                <w:iCs w:val="0"/>
                <w:color w:val="000000"/>
                <w:kern w:val="0"/>
                <w:sz w:val="13"/>
                <w:szCs w:val="13"/>
                <w:u w:val="none"/>
                <w:lang w:val="en-US" w:eastAsia="zh-CN" w:bidi="ar"/>
              </w:rPr>
              <w:t>5</w:t>
            </w:r>
          </w:p>
        </w:tc>
        <w:tc>
          <w:tcPr>
            <w:tcW w:w="8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楷体_GB2312" w:hAnsi="宋体" w:eastAsia="楷体_GB2312" w:cs="楷体_GB2312"/>
                <w:i w:val="0"/>
                <w:iCs w:val="0"/>
                <w:color w:val="000000"/>
                <w:sz w:val="13"/>
                <w:szCs w:val="13"/>
                <w:u w:val="none"/>
              </w:rPr>
            </w:pPr>
          </w:p>
        </w:tc>
        <w:tc>
          <w:tcPr>
            <w:tcW w:w="8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楷体_GB2312" w:hAnsi="宋体" w:eastAsia="楷体_GB2312" w:cs="楷体_GB2312"/>
                <w:i w:val="0"/>
                <w:iCs w:val="0"/>
                <w:color w:val="000000"/>
                <w:sz w:val="13"/>
                <w:szCs w:val="13"/>
                <w:u w:val="none"/>
              </w:rPr>
            </w:pPr>
          </w:p>
        </w:tc>
        <w:tc>
          <w:tcPr>
            <w:tcW w:w="6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楷体_GB2312" w:hAnsi="宋体" w:eastAsia="楷体_GB2312" w:cs="楷体_GB2312"/>
                <w:i w:val="0"/>
                <w:iCs w:val="0"/>
                <w:color w:val="000000"/>
                <w:sz w:val="13"/>
                <w:szCs w:val="13"/>
                <w:u w:val="none"/>
              </w:rPr>
            </w:pP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楷体_GB2312" w:hAnsi="宋体" w:eastAsia="楷体_GB2312" w:cs="楷体_GB2312"/>
                <w:i w:val="0"/>
                <w:iCs w:val="0"/>
                <w:color w:val="000000"/>
                <w:sz w:val="13"/>
                <w:szCs w:val="13"/>
                <w:u w:val="none"/>
              </w:rPr>
            </w:pPr>
            <w:r>
              <w:rPr>
                <w:rFonts w:hint="eastAsia" w:ascii="楷体_GB2312" w:hAnsi="宋体" w:eastAsia="楷体_GB2312" w:cs="楷体_GB2312"/>
                <w:i w:val="0"/>
                <w:iCs w:val="0"/>
                <w:color w:val="000000"/>
                <w:kern w:val="0"/>
                <w:sz w:val="13"/>
                <w:szCs w:val="13"/>
                <w:u w:val="none"/>
                <w:lang w:val="en-US" w:eastAsia="zh-CN" w:bidi="ar"/>
              </w:rPr>
              <w:t>5</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883"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trPr>
        <w:tc>
          <w:tcPr>
            <w:tcW w:w="1146" w:type="dxa"/>
            <w:vMerge w:val="restart"/>
            <w:tcBorders>
              <w:top w:val="single" w:color="000000" w:sz="4" w:space="0"/>
              <w:left w:val="single" w:color="000000" w:sz="8" w:space="0"/>
              <w:bottom w:val="single" w:color="000000" w:sz="4" w:space="0"/>
              <w:right w:val="single" w:color="000000" w:sz="4" w:space="0"/>
            </w:tcBorders>
            <w:shd w:val="clear" w:color="auto" w:fill="auto"/>
            <w:noWrap/>
            <w:textDirection w:val="tbRlV"/>
            <w:vAlign w:val="center"/>
          </w:tcPr>
          <w:p>
            <w:pPr>
              <w:keepNext w:val="0"/>
              <w:keepLines w:val="0"/>
              <w:widowControl/>
              <w:suppressLineNumbers w:val="0"/>
              <w:jc w:val="center"/>
              <w:textAlignment w:val="center"/>
              <w:rPr>
                <w:rFonts w:hint="eastAsia" w:ascii="楷体_GB2312" w:hAnsi="宋体" w:eastAsia="楷体_GB2312" w:cs="楷体_GB2312"/>
                <w:i w:val="0"/>
                <w:iCs w:val="0"/>
                <w:color w:val="000000"/>
                <w:sz w:val="13"/>
                <w:szCs w:val="13"/>
                <w:u w:val="none"/>
              </w:rPr>
            </w:pPr>
            <w:r>
              <w:rPr>
                <w:rFonts w:hint="eastAsia" w:ascii="楷体_GB2312" w:hAnsi="宋体" w:eastAsia="楷体_GB2312" w:cs="楷体_GB2312"/>
                <w:i w:val="0"/>
                <w:iCs w:val="0"/>
                <w:color w:val="000000"/>
                <w:kern w:val="0"/>
                <w:sz w:val="13"/>
                <w:szCs w:val="13"/>
                <w:u w:val="none"/>
                <w:lang w:val="en-US" w:eastAsia="zh-CN" w:bidi="ar"/>
              </w:rPr>
              <w:t>过程</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_GB2312" w:hAnsi="宋体" w:eastAsia="楷体_GB2312" w:cs="楷体_GB2312"/>
                <w:i w:val="0"/>
                <w:iCs w:val="0"/>
                <w:color w:val="000000"/>
                <w:sz w:val="13"/>
                <w:szCs w:val="13"/>
                <w:u w:val="none"/>
              </w:rPr>
            </w:pPr>
            <w:r>
              <w:rPr>
                <w:rFonts w:hint="eastAsia" w:ascii="楷体_GB2312" w:hAnsi="宋体" w:eastAsia="楷体_GB2312" w:cs="楷体_GB2312"/>
                <w:i w:val="0"/>
                <w:iCs w:val="0"/>
                <w:color w:val="000000"/>
                <w:kern w:val="0"/>
                <w:sz w:val="13"/>
                <w:szCs w:val="13"/>
                <w:u w:val="none"/>
                <w:lang w:val="en-US" w:eastAsia="zh-CN" w:bidi="ar"/>
              </w:rPr>
              <w:t>预算执行（25分）</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_GB2312" w:hAnsi="宋体" w:eastAsia="楷体_GB2312" w:cs="楷体_GB2312"/>
                <w:i w:val="0"/>
                <w:iCs w:val="0"/>
                <w:color w:val="000000"/>
                <w:sz w:val="13"/>
                <w:szCs w:val="13"/>
                <w:u w:val="none"/>
              </w:rPr>
            </w:pPr>
            <w:r>
              <w:rPr>
                <w:rFonts w:hint="eastAsia" w:ascii="楷体_GB2312" w:hAnsi="宋体" w:eastAsia="楷体_GB2312" w:cs="楷体_GB2312"/>
                <w:i w:val="0"/>
                <w:iCs w:val="0"/>
                <w:color w:val="000000"/>
                <w:kern w:val="0"/>
                <w:sz w:val="13"/>
                <w:szCs w:val="13"/>
                <w:u w:val="none"/>
                <w:lang w:val="en-US" w:eastAsia="zh-CN" w:bidi="ar"/>
              </w:rPr>
              <w:t>预算执行率10分）</w:t>
            </w: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_GB2312" w:hAnsi="宋体" w:eastAsia="楷体_GB2312" w:cs="楷体_GB2312"/>
                <w:i w:val="0"/>
                <w:iCs w:val="0"/>
                <w:color w:val="000000"/>
                <w:sz w:val="13"/>
                <w:szCs w:val="13"/>
                <w:u w:val="none"/>
              </w:rPr>
            </w:pPr>
            <w:r>
              <w:rPr>
                <w:rFonts w:hint="eastAsia" w:ascii="楷体_GB2312" w:hAnsi="宋体" w:eastAsia="楷体_GB2312" w:cs="楷体_GB2312"/>
                <w:i w:val="0"/>
                <w:iCs w:val="0"/>
                <w:color w:val="000000"/>
                <w:kern w:val="0"/>
                <w:sz w:val="13"/>
                <w:szCs w:val="13"/>
                <w:u w:val="none"/>
                <w:lang w:val="en-US" w:eastAsia="zh-CN" w:bidi="ar"/>
              </w:rPr>
              <w:t>10</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_GB2312" w:hAnsi="宋体" w:eastAsia="楷体_GB2312" w:cs="楷体_GB2312"/>
                <w:i w:val="0"/>
                <w:iCs w:val="0"/>
                <w:color w:val="000000"/>
                <w:sz w:val="13"/>
                <w:szCs w:val="13"/>
                <w:u w:val="none"/>
              </w:rPr>
            </w:pPr>
            <w:r>
              <w:rPr>
                <w:rFonts w:hint="eastAsia" w:ascii="楷体_GB2312" w:hAnsi="宋体" w:eastAsia="楷体_GB2312" w:cs="楷体_GB2312"/>
                <w:i w:val="0"/>
                <w:iCs w:val="0"/>
                <w:color w:val="000000"/>
                <w:kern w:val="0"/>
                <w:sz w:val="13"/>
                <w:szCs w:val="13"/>
                <w:u w:val="none"/>
                <w:lang w:val="en-US" w:eastAsia="zh-CN" w:bidi="ar"/>
              </w:rPr>
              <w:t>预算执行率=（当年实际支出数÷当年预算数）×100%，用以反映和考核部门（单位）预算完成程度。</w:t>
            </w:r>
            <w:r>
              <w:rPr>
                <w:rFonts w:hint="eastAsia" w:ascii="楷体_GB2312" w:hAnsi="宋体" w:eastAsia="楷体_GB2312" w:cs="楷体_GB2312"/>
                <w:i w:val="0"/>
                <w:iCs w:val="0"/>
                <w:color w:val="000000"/>
                <w:kern w:val="0"/>
                <w:sz w:val="13"/>
                <w:szCs w:val="13"/>
                <w:u w:val="none"/>
                <w:lang w:val="en-US" w:eastAsia="zh-CN" w:bidi="ar"/>
              </w:rPr>
              <w:br w:type="textWrapping"/>
            </w:r>
            <w:r>
              <w:rPr>
                <w:rFonts w:hint="eastAsia" w:ascii="楷体_GB2312" w:hAnsi="宋体" w:eastAsia="楷体_GB2312" w:cs="楷体_GB2312"/>
                <w:i w:val="0"/>
                <w:iCs w:val="0"/>
                <w:color w:val="000000"/>
                <w:kern w:val="0"/>
                <w:sz w:val="13"/>
                <w:szCs w:val="13"/>
                <w:u w:val="none"/>
                <w:lang w:val="en-US" w:eastAsia="zh-CN" w:bidi="ar"/>
              </w:rPr>
              <w:t>包括一般预算、基金预算和存量资金安排的预算及上年度结转预算。</w:t>
            </w:r>
          </w:p>
        </w:tc>
        <w:tc>
          <w:tcPr>
            <w:tcW w:w="710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_GB2312" w:hAnsi="宋体" w:eastAsia="楷体_GB2312" w:cs="楷体_GB2312"/>
                <w:i w:val="0"/>
                <w:iCs w:val="0"/>
                <w:color w:val="000000"/>
                <w:sz w:val="13"/>
                <w:szCs w:val="13"/>
                <w:u w:val="none"/>
              </w:rPr>
            </w:pPr>
            <w:r>
              <w:rPr>
                <w:rFonts w:hint="eastAsia" w:ascii="楷体_GB2312" w:hAnsi="宋体" w:eastAsia="楷体_GB2312" w:cs="楷体_GB2312"/>
                <w:i w:val="0"/>
                <w:iCs w:val="0"/>
                <w:color w:val="000000"/>
                <w:kern w:val="0"/>
                <w:sz w:val="13"/>
                <w:szCs w:val="13"/>
                <w:u w:val="none"/>
                <w:lang w:val="en-US" w:eastAsia="zh-CN" w:bidi="ar"/>
              </w:rPr>
              <w:t>预算执行率≥95%，得10分;94%-90%，得9分；89%-85%，得8分；84-80%，得7分；79%-75%，得6分；74%-70%，得5分；69%-65%，得4分；64-60%，得3分；59%-55%，得2分；54%-50%，得1分。50%以下得0分。</w:t>
            </w:r>
          </w:p>
        </w:tc>
        <w:tc>
          <w:tcPr>
            <w:tcW w:w="6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_GB2312" w:hAnsi="宋体" w:eastAsia="楷体_GB2312" w:cs="楷体_GB2312"/>
                <w:i w:val="0"/>
                <w:iCs w:val="0"/>
                <w:color w:val="000000"/>
                <w:sz w:val="13"/>
                <w:szCs w:val="13"/>
                <w:u w:val="none"/>
              </w:rPr>
            </w:pPr>
            <w:r>
              <w:rPr>
                <w:rFonts w:hint="eastAsia" w:ascii="楷体_GB2312" w:hAnsi="宋体" w:eastAsia="楷体_GB2312" w:cs="楷体_GB2312"/>
                <w:i w:val="0"/>
                <w:iCs w:val="0"/>
                <w:color w:val="000000"/>
                <w:kern w:val="0"/>
                <w:sz w:val="13"/>
                <w:szCs w:val="13"/>
                <w:u w:val="none"/>
                <w:lang w:val="en-US" w:eastAsia="zh-CN" w:bidi="ar"/>
              </w:rPr>
              <w:t>10</w:t>
            </w:r>
          </w:p>
        </w:tc>
        <w:tc>
          <w:tcPr>
            <w:tcW w:w="8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楷体_GB2312" w:hAnsi="宋体" w:eastAsia="楷体_GB2312" w:cs="楷体_GB2312"/>
                <w:i w:val="0"/>
                <w:iCs w:val="0"/>
                <w:color w:val="000000"/>
                <w:sz w:val="13"/>
                <w:szCs w:val="13"/>
                <w:u w:val="none"/>
              </w:rPr>
            </w:pPr>
          </w:p>
        </w:tc>
        <w:tc>
          <w:tcPr>
            <w:tcW w:w="8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楷体_GB2312" w:hAnsi="宋体" w:eastAsia="楷体_GB2312" w:cs="楷体_GB2312"/>
                <w:i w:val="0"/>
                <w:iCs w:val="0"/>
                <w:color w:val="000000"/>
                <w:sz w:val="13"/>
                <w:szCs w:val="13"/>
                <w:u w:val="none"/>
              </w:rPr>
            </w:pPr>
          </w:p>
        </w:tc>
        <w:tc>
          <w:tcPr>
            <w:tcW w:w="6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楷体_GB2312" w:hAnsi="宋体" w:eastAsia="楷体_GB2312" w:cs="楷体_GB2312"/>
                <w:i w:val="0"/>
                <w:iCs w:val="0"/>
                <w:color w:val="000000"/>
                <w:sz w:val="13"/>
                <w:szCs w:val="13"/>
                <w:u w:val="none"/>
              </w:rPr>
            </w:pP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楷体_GB2312" w:hAnsi="宋体" w:eastAsia="楷体_GB2312" w:cs="楷体_GB2312"/>
                <w:i w:val="0"/>
                <w:iCs w:val="0"/>
                <w:color w:val="000000"/>
                <w:sz w:val="13"/>
                <w:szCs w:val="13"/>
                <w:u w:val="none"/>
              </w:rPr>
            </w:pPr>
            <w:r>
              <w:rPr>
                <w:rFonts w:hint="eastAsia" w:ascii="楷体_GB2312" w:hAnsi="宋体" w:eastAsia="楷体_GB2312" w:cs="楷体_GB2312"/>
                <w:i w:val="0"/>
                <w:iCs w:val="0"/>
                <w:color w:val="000000"/>
                <w:kern w:val="0"/>
                <w:sz w:val="13"/>
                <w:szCs w:val="13"/>
                <w:u w:val="none"/>
                <w:lang w:val="en-US" w:eastAsia="zh-CN" w:bidi="ar"/>
              </w:rPr>
              <w:t>9</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3"/>
                <w:szCs w:val="13"/>
                <w:u w:val="none"/>
              </w:rPr>
            </w:pPr>
          </w:p>
        </w:tc>
        <w:tc>
          <w:tcPr>
            <w:tcW w:w="883"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1146" w:type="dxa"/>
            <w:vMerge w:val="continue"/>
            <w:tcBorders>
              <w:top w:val="single" w:color="000000" w:sz="4" w:space="0"/>
              <w:left w:val="single" w:color="000000" w:sz="8" w:space="0"/>
              <w:bottom w:val="single" w:color="000000" w:sz="4" w:space="0"/>
              <w:right w:val="single" w:color="000000" w:sz="4" w:space="0"/>
            </w:tcBorders>
            <w:shd w:val="clear" w:color="auto" w:fill="auto"/>
            <w:noWrap/>
            <w:textDirection w:val="tbRlV"/>
            <w:vAlign w:val="center"/>
          </w:tcPr>
          <w:p>
            <w:pPr>
              <w:jc w:val="center"/>
              <w:rPr>
                <w:rFonts w:hint="eastAsia" w:ascii="楷体_GB2312" w:hAnsi="宋体" w:eastAsia="楷体_GB2312" w:cs="楷体_GB2312"/>
                <w:i w:val="0"/>
                <w:iCs w:val="0"/>
                <w:color w:val="000000"/>
                <w:sz w:val="13"/>
                <w:szCs w:val="13"/>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楷体_GB2312" w:hAnsi="宋体" w:eastAsia="楷体_GB2312" w:cs="楷体_GB2312"/>
                <w:i w:val="0"/>
                <w:iCs w:val="0"/>
                <w:color w:val="000000"/>
                <w:sz w:val="13"/>
                <w:szCs w:val="13"/>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_GB2312" w:hAnsi="宋体" w:eastAsia="楷体_GB2312" w:cs="楷体_GB2312"/>
                <w:i w:val="0"/>
                <w:iCs w:val="0"/>
                <w:color w:val="000000"/>
                <w:sz w:val="13"/>
                <w:szCs w:val="13"/>
                <w:u w:val="none"/>
              </w:rPr>
            </w:pPr>
            <w:r>
              <w:rPr>
                <w:rFonts w:hint="eastAsia" w:ascii="楷体_GB2312" w:hAnsi="宋体" w:eastAsia="楷体_GB2312" w:cs="楷体_GB2312"/>
                <w:i w:val="0"/>
                <w:iCs w:val="0"/>
                <w:color w:val="000000"/>
                <w:kern w:val="0"/>
                <w:sz w:val="13"/>
                <w:szCs w:val="13"/>
                <w:u w:val="none"/>
                <w:lang w:val="en-US" w:eastAsia="zh-CN" w:bidi="ar"/>
              </w:rPr>
              <w:t>预算调整率</w:t>
            </w:r>
            <w:r>
              <w:rPr>
                <w:rFonts w:hint="eastAsia" w:ascii="楷体_GB2312" w:hAnsi="宋体" w:eastAsia="楷体_GB2312" w:cs="楷体_GB2312"/>
                <w:i w:val="0"/>
                <w:iCs w:val="0"/>
                <w:color w:val="000000"/>
                <w:kern w:val="0"/>
                <w:sz w:val="13"/>
                <w:szCs w:val="13"/>
                <w:u w:val="none"/>
                <w:lang w:val="en-US" w:eastAsia="zh-CN" w:bidi="ar"/>
              </w:rPr>
              <w:br w:type="textWrapping"/>
            </w:r>
            <w:r>
              <w:rPr>
                <w:rFonts w:hint="eastAsia" w:ascii="楷体_GB2312" w:hAnsi="宋体" w:eastAsia="楷体_GB2312" w:cs="楷体_GB2312"/>
                <w:i w:val="0"/>
                <w:iCs w:val="0"/>
                <w:color w:val="000000"/>
                <w:kern w:val="0"/>
                <w:sz w:val="13"/>
                <w:szCs w:val="13"/>
                <w:u w:val="none"/>
                <w:lang w:val="en-US" w:eastAsia="zh-CN" w:bidi="ar"/>
              </w:rPr>
              <w:t>（5分）</w:t>
            </w: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_GB2312" w:hAnsi="宋体" w:eastAsia="楷体_GB2312" w:cs="楷体_GB2312"/>
                <w:i w:val="0"/>
                <w:iCs w:val="0"/>
                <w:color w:val="000000"/>
                <w:sz w:val="13"/>
                <w:szCs w:val="13"/>
                <w:u w:val="none"/>
              </w:rPr>
            </w:pPr>
            <w:r>
              <w:rPr>
                <w:rFonts w:hint="eastAsia" w:ascii="楷体_GB2312" w:hAnsi="宋体" w:eastAsia="楷体_GB2312" w:cs="楷体_GB2312"/>
                <w:i w:val="0"/>
                <w:iCs w:val="0"/>
                <w:color w:val="000000"/>
                <w:kern w:val="0"/>
                <w:sz w:val="13"/>
                <w:szCs w:val="13"/>
                <w:u w:val="none"/>
                <w:lang w:val="en-US" w:eastAsia="zh-CN" w:bidi="ar"/>
              </w:rPr>
              <w:t>5</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_GB2312" w:hAnsi="宋体" w:eastAsia="楷体_GB2312" w:cs="楷体_GB2312"/>
                <w:i w:val="0"/>
                <w:iCs w:val="0"/>
                <w:color w:val="000000"/>
                <w:sz w:val="13"/>
                <w:szCs w:val="13"/>
                <w:u w:val="none"/>
              </w:rPr>
            </w:pPr>
            <w:r>
              <w:rPr>
                <w:rFonts w:hint="eastAsia" w:ascii="楷体_GB2312" w:hAnsi="宋体" w:eastAsia="楷体_GB2312" w:cs="楷体_GB2312"/>
                <w:i w:val="0"/>
                <w:iCs w:val="0"/>
                <w:color w:val="000000"/>
                <w:kern w:val="0"/>
                <w:sz w:val="13"/>
                <w:szCs w:val="13"/>
                <w:u w:val="none"/>
                <w:lang w:val="en-US" w:eastAsia="zh-CN" w:bidi="ar"/>
              </w:rPr>
              <w:t>预算调整率=（当年区本级一般预算数÷年初一般预算数-1）×100%，用以反映和考核部门（单位）预算的调整程度。</w:t>
            </w:r>
          </w:p>
        </w:tc>
        <w:tc>
          <w:tcPr>
            <w:tcW w:w="710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_GB2312" w:hAnsi="宋体" w:eastAsia="楷体_GB2312" w:cs="楷体_GB2312"/>
                <w:i w:val="0"/>
                <w:iCs w:val="0"/>
                <w:color w:val="000000"/>
                <w:sz w:val="13"/>
                <w:szCs w:val="13"/>
                <w:u w:val="none"/>
              </w:rPr>
            </w:pPr>
            <w:r>
              <w:rPr>
                <w:rFonts w:hint="eastAsia" w:ascii="楷体_GB2312" w:hAnsi="宋体" w:eastAsia="楷体_GB2312" w:cs="楷体_GB2312"/>
                <w:i w:val="0"/>
                <w:iCs w:val="0"/>
                <w:color w:val="000000"/>
                <w:kern w:val="0"/>
                <w:sz w:val="13"/>
                <w:szCs w:val="13"/>
                <w:u w:val="none"/>
                <w:lang w:val="en-US" w:eastAsia="zh-CN" w:bidi="ar"/>
              </w:rPr>
              <w:t>预算调整率≤5%，得5分；6-10%，得4分；11-15%，得3分；16-20%，得2分；21-25%，得1分。高于25%得0分。</w:t>
            </w:r>
          </w:p>
        </w:tc>
        <w:tc>
          <w:tcPr>
            <w:tcW w:w="6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_GB2312" w:hAnsi="宋体" w:eastAsia="楷体_GB2312" w:cs="楷体_GB2312"/>
                <w:i w:val="0"/>
                <w:iCs w:val="0"/>
                <w:color w:val="000000"/>
                <w:sz w:val="13"/>
                <w:szCs w:val="13"/>
                <w:u w:val="none"/>
              </w:rPr>
            </w:pPr>
            <w:r>
              <w:rPr>
                <w:rFonts w:hint="eastAsia" w:ascii="楷体_GB2312" w:hAnsi="宋体" w:eastAsia="楷体_GB2312" w:cs="楷体_GB2312"/>
                <w:i w:val="0"/>
                <w:iCs w:val="0"/>
                <w:color w:val="000000"/>
                <w:kern w:val="0"/>
                <w:sz w:val="13"/>
                <w:szCs w:val="13"/>
                <w:u w:val="none"/>
                <w:lang w:val="en-US" w:eastAsia="zh-CN" w:bidi="ar"/>
              </w:rPr>
              <w:t>5</w:t>
            </w:r>
          </w:p>
        </w:tc>
        <w:tc>
          <w:tcPr>
            <w:tcW w:w="8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楷体_GB2312" w:hAnsi="宋体" w:eastAsia="楷体_GB2312" w:cs="楷体_GB2312"/>
                <w:i w:val="0"/>
                <w:iCs w:val="0"/>
                <w:color w:val="000000"/>
                <w:sz w:val="13"/>
                <w:szCs w:val="13"/>
                <w:u w:val="none"/>
              </w:rPr>
            </w:pPr>
          </w:p>
        </w:tc>
        <w:tc>
          <w:tcPr>
            <w:tcW w:w="8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楷体_GB2312" w:hAnsi="宋体" w:eastAsia="楷体_GB2312" w:cs="楷体_GB2312"/>
                <w:i w:val="0"/>
                <w:iCs w:val="0"/>
                <w:color w:val="000000"/>
                <w:sz w:val="13"/>
                <w:szCs w:val="13"/>
                <w:u w:val="none"/>
              </w:rPr>
            </w:pPr>
          </w:p>
        </w:tc>
        <w:tc>
          <w:tcPr>
            <w:tcW w:w="6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楷体_GB2312" w:hAnsi="宋体" w:eastAsia="楷体_GB2312" w:cs="楷体_GB2312"/>
                <w:i w:val="0"/>
                <w:iCs w:val="0"/>
                <w:color w:val="000000"/>
                <w:sz w:val="13"/>
                <w:szCs w:val="13"/>
                <w:u w:val="none"/>
              </w:rPr>
            </w:pP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楷体_GB2312" w:hAnsi="宋体" w:eastAsia="楷体_GB2312" w:cs="楷体_GB2312"/>
                <w:i w:val="0"/>
                <w:iCs w:val="0"/>
                <w:color w:val="000000"/>
                <w:sz w:val="13"/>
                <w:szCs w:val="13"/>
                <w:u w:val="none"/>
              </w:rPr>
            </w:pPr>
            <w:r>
              <w:rPr>
                <w:rFonts w:hint="eastAsia" w:ascii="楷体_GB2312" w:hAnsi="宋体" w:eastAsia="楷体_GB2312" w:cs="楷体_GB2312"/>
                <w:i w:val="0"/>
                <w:iCs w:val="0"/>
                <w:color w:val="000000"/>
                <w:kern w:val="0"/>
                <w:sz w:val="13"/>
                <w:szCs w:val="13"/>
                <w:u w:val="none"/>
                <w:lang w:val="en-US" w:eastAsia="zh-CN" w:bidi="ar"/>
              </w:rPr>
              <w:t>4</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3"/>
                <w:szCs w:val="13"/>
                <w:u w:val="none"/>
              </w:rPr>
            </w:pPr>
          </w:p>
        </w:tc>
        <w:tc>
          <w:tcPr>
            <w:tcW w:w="883"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1146" w:type="dxa"/>
            <w:vMerge w:val="continue"/>
            <w:tcBorders>
              <w:top w:val="single" w:color="000000" w:sz="4" w:space="0"/>
              <w:left w:val="single" w:color="000000" w:sz="8" w:space="0"/>
              <w:bottom w:val="single" w:color="000000" w:sz="4" w:space="0"/>
              <w:right w:val="single" w:color="000000" w:sz="4" w:space="0"/>
            </w:tcBorders>
            <w:shd w:val="clear" w:color="auto" w:fill="auto"/>
            <w:noWrap/>
            <w:textDirection w:val="tbRlV"/>
            <w:vAlign w:val="center"/>
          </w:tcPr>
          <w:p>
            <w:pPr>
              <w:jc w:val="center"/>
              <w:rPr>
                <w:rFonts w:hint="eastAsia" w:ascii="楷体_GB2312" w:hAnsi="宋体" w:eastAsia="楷体_GB2312" w:cs="楷体_GB2312"/>
                <w:i w:val="0"/>
                <w:iCs w:val="0"/>
                <w:color w:val="000000"/>
                <w:sz w:val="13"/>
                <w:szCs w:val="13"/>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楷体_GB2312" w:hAnsi="宋体" w:eastAsia="楷体_GB2312" w:cs="楷体_GB2312"/>
                <w:i w:val="0"/>
                <w:iCs w:val="0"/>
                <w:color w:val="000000"/>
                <w:sz w:val="13"/>
                <w:szCs w:val="13"/>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_GB2312" w:hAnsi="宋体" w:eastAsia="楷体_GB2312" w:cs="楷体_GB2312"/>
                <w:i w:val="0"/>
                <w:iCs w:val="0"/>
                <w:color w:val="000000"/>
                <w:sz w:val="13"/>
                <w:szCs w:val="13"/>
                <w:u w:val="none"/>
              </w:rPr>
            </w:pPr>
            <w:r>
              <w:rPr>
                <w:rFonts w:hint="eastAsia" w:ascii="楷体_GB2312" w:hAnsi="宋体" w:eastAsia="楷体_GB2312" w:cs="楷体_GB2312"/>
                <w:i w:val="0"/>
                <w:iCs w:val="0"/>
                <w:color w:val="000000"/>
                <w:kern w:val="0"/>
                <w:sz w:val="13"/>
                <w:szCs w:val="13"/>
                <w:u w:val="none"/>
                <w:lang w:val="en-US" w:eastAsia="zh-CN" w:bidi="ar"/>
              </w:rPr>
              <w:t>存量资金压减率（5分）</w:t>
            </w: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_GB2312" w:hAnsi="宋体" w:eastAsia="楷体_GB2312" w:cs="楷体_GB2312"/>
                <w:i w:val="0"/>
                <w:iCs w:val="0"/>
                <w:color w:val="000000"/>
                <w:sz w:val="13"/>
                <w:szCs w:val="13"/>
                <w:u w:val="none"/>
              </w:rPr>
            </w:pPr>
            <w:r>
              <w:rPr>
                <w:rFonts w:hint="eastAsia" w:ascii="楷体_GB2312" w:hAnsi="宋体" w:eastAsia="楷体_GB2312" w:cs="楷体_GB2312"/>
                <w:i w:val="0"/>
                <w:iCs w:val="0"/>
                <w:color w:val="000000"/>
                <w:kern w:val="0"/>
                <w:sz w:val="13"/>
                <w:szCs w:val="13"/>
                <w:u w:val="none"/>
                <w:lang w:val="en-US" w:eastAsia="zh-CN" w:bidi="ar"/>
              </w:rPr>
              <w:t>5</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_GB2312" w:hAnsi="宋体" w:eastAsia="楷体_GB2312" w:cs="楷体_GB2312"/>
                <w:i w:val="0"/>
                <w:iCs w:val="0"/>
                <w:color w:val="000000"/>
                <w:sz w:val="13"/>
                <w:szCs w:val="13"/>
                <w:u w:val="none"/>
              </w:rPr>
            </w:pPr>
            <w:r>
              <w:rPr>
                <w:rFonts w:hint="eastAsia" w:ascii="楷体_GB2312" w:hAnsi="宋体" w:eastAsia="楷体_GB2312" w:cs="楷体_GB2312"/>
                <w:i w:val="0"/>
                <w:iCs w:val="0"/>
                <w:color w:val="000000"/>
                <w:kern w:val="0"/>
                <w:sz w:val="13"/>
                <w:szCs w:val="13"/>
                <w:u w:val="none"/>
                <w:lang w:val="en-US" w:eastAsia="zh-CN" w:bidi="ar"/>
              </w:rPr>
              <w:t>存量资金压减率=（本年末结转数÷上年末结转数）×100%，用以反映和考核部门（单位）对存量资金的压减程度。</w:t>
            </w:r>
          </w:p>
        </w:tc>
        <w:tc>
          <w:tcPr>
            <w:tcW w:w="710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_GB2312" w:hAnsi="宋体" w:eastAsia="楷体_GB2312" w:cs="楷体_GB2312"/>
                <w:i w:val="0"/>
                <w:iCs w:val="0"/>
                <w:color w:val="000000"/>
                <w:sz w:val="13"/>
                <w:szCs w:val="13"/>
                <w:u w:val="none"/>
              </w:rPr>
            </w:pPr>
            <w:r>
              <w:rPr>
                <w:rFonts w:hint="eastAsia" w:ascii="楷体_GB2312" w:hAnsi="宋体" w:eastAsia="楷体_GB2312" w:cs="楷体_GB2312"/>
                <w:i w:val="0"/>
                <w:iCs w:val="0"/>
                <w:color w:val="000000"/>
                <w:kern w:val="0"/>
                <w:sz w:val="13"/>
                <w:szCs w:val="13"/>
                <w:u w:val="none"/>
                <w:lang w:val="en-US" w:eastAsia="zh-CN" w:bidi="ar"/>
              </w:rPr>
              <w:t>存量资金压减率≤80%，得5分；81-85%，得4分，86-90%，得3分；91-95%，得2分，96-100%，得1分。100%以上得0分。</w:t>
            </w:r>
          </w:p>
        </w:tc>
        <w:tc>
          <w:tcPr>
            <w:tcW w:w="6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_GB2312" w:hAnsi="宋体" w:eastAsia="楷体_GB2312" w:cs="楷体_GB2312"/>
                <w:i w:val="0"/>
                <w:iCs w:val="0"/>
                <w:color w:val="000000"/>
                <w:sz w:val="13"/>
                <w:szCs w:val="13"/>
                <w:u w:val="none"/>
              </w:rPr>
            </w:pPr>
            <w:r>
              <w:rPr>
                <w:rFonts w:hint="eastAsia" w:ascii="楷体_GB2312" w:hAnsi="宋体" w:eastAsia="楷体_GB2312" w:cs="楷体_GB2312"/>
                <w:i w:val="0"/>
                <w:iCs w:val="0"/>
                <w:color w:val="000000"/>
                <w:kern w:val="0"/>
                <w:sz w:val="13"/>
                <w:szCs w:val="13"/>
                <w:u w:val="none"/>
                <w:lang w:val="en-US" w:eastAsia="zh-CN" w:bidi="ar"/>
              </w:rPr>
              <w:t>5</w:t>
            </w:r>
          </w:p>
        </w:tc>
        <w:tc>
          <w:tcPr>
            <w:tcW w:w="8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楷体_GB2312" w:hAnsi="宋体" w:eastAsia="楷体_GB2312" w:cs="楷体_GB2312"/>
                <w:i w:val="0"/>
                <w:iCs w:val="0"/>
                <w:color w:val="000000"/>
                <w:sz w:val="13"/>
                <w:szCs w:val="13"/>
                <w:u w:val="none"/>
              </w:rPr>
            </w:pPr>
          </w:p>
        </w:tc>
        <w:tc>
          <w:tcPr>
            <w:tcW w:w="8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楷体_GB2312" w:hAnsi="宋体" w:eastAsia="楷体_GB2312" w:cs="楷体_GB2312"/>
                <w:i w:val="0"/>
                <w:iCs w:val="0"/>
                <w:color w:val="000000"/>
                <w:sz w:val="13"/>
                <w:szCs w:val="13"/>
                <w:u w:val="none"/>
              </w:rPr>
            </w:pPr>
          </w:p>
        </w:tc>
        <w:tc>
          <w:tcPr>
            <w:tcW w:w="6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楷体_GB2312" w:hAnsi="宋体" w:eastAsia="楷体_GB2312" w:cs="楷体_GB2312"/>
                <w:i w:val="0"/>
                <w:iCs w:val="0"/>
                <w:color w:val="000000"/>
                <w:sz w:val="13"/>
                <w:szCs w:val="13"/>
                <w:u w:val="none"/>
              </w:rPr>
            </w:pP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楷体_GB2312" w:hAnsi="宋体" w:eastAsia="楷体_GB2312" w:cs="楷体_GB2312"/>
                <w:i w:val="0"/>
                <w:iCs w:val="0"/>
                <w:color w:val="000000"/>
                <w:sz w:val="13"/>
                <w:szCs w:val="13"/>
                <w:u w:val="none"/>
              </w:rPr>
            </w:pPr>
            <w:r>
              <w:rPr>
                <w:rFonts w:hint="eastAsia" w:ascii="楷体_GB2312" w:hAnsi="宋体" w:eastAsia="楷体_GB2312" w:cs="楷体_GB2312"/>
                <w:i w:val="0"/>
                <w:iCs w:val="0"/>
                <w:color w:val="000000"/>
                <w:kern w:val="0"/>
                <w:sz w:val="13"/>
                <w:szCs w:val="13"/>
                <w:u w:val="none"/>
                <w:lang w:val="en-US" w:eastAsia="zh-CN" w:bidi="ar"/>
              </w:rPr>
              <w:t>4</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3"/>
                <w:szCs w:val="13"/>
                <w:u w:val="none"/>
              </w:rPr>
            </w:pPr>
          </w:p>
        </w:tc>
        <w:tc>
          <w:tcPr>
            <w:tcW w:w="883"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trPr>
        <w:tc>
          <w:tcPr>
            <w:tcW w:w="1146" w:type="dxa"/>
            <w:vMerge w:val="continue"/>
            <w:tcBorders>
              <w:top w:val="single" w:color="000000" w:sz="4" w:space="0"/>
              <w:left w:val="single" w:color="000000" w:sz="8" w:space="0"/>
              <w:bottom w:val="single" w:color="000000" w:sz="4" w:space="0"/>
              <w:right w:val="single" w:color="000000" w:sz="4" w:space="0"/>
            </w:tcBorders>
            <w:shd w:val="clear" w:color="auto" w:fill="auto"/>
            <w:noWrap/>
            <w:textDirection w:val="tbRlV"/>
            <w:vAlign w:val="center"/>
          </w:tcPr>
          <w:p>
            <w:pPr>
              <w:jc w:val="center"/>
              <w:rPr>
                <w:rFonts w:hint="eastAsia" w:ascii="楷体_GB2312" w:hAnsi="宋体" w:eastAsia="楷体_GB2312" w:cs="楷体_GB2312"/>
                <w:i w:val="0"/>
                <w:iCs w:val="0"/>
                <w:color w:val="000000"/>
                <w:sz w:val="13"/>
                <w:szCs w:val="13"/>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楷体_GB2312" w:hAnsi="宋体" w:eastAsia="楷体_GB2312" w:cs="楷体_GB2312"/>
                <w:i w:val="0"/>
                <w:iCs w:val="0"/>
                <w:color w:val="000000"/>
                <w:sz w:val="13"/>
                <w:szCs w:val="13"/>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_GB2312" w:hAnsi="宋体" w:eastAsia="楷体_GB2312" w:cs="楷体_GB2312"/>
                <w:i w:val="0"/>
                <w:iCs w:val="0"/>
                <w:color w:val="000000"/>
                <w:sz w:val="13"/>
                <w:szCs w:val="13"/>
                <w:u w:val="none"/>
              </w:rPr>
            </w:pPr>
            <w:r>
              <w:rPr>
                <w:rFonts w:hint="eastAsia" w:ascii="楷体_GB2312" w:hAnsi="宋体" w:eastAsia="楷体_GB2312" w:cs="楷体_GB2312"/>
                <w:i w:val="0"/>
                <w:iCs w:val="0"/>
                <w:color w:val="000000"/>
                <w:kern w:val="0"/>
                <w:sz w:val="13"/>
                <w:szCs w:val="13"/>
                <w:u w:val="none"/>
                <w:lang w:val="en-US" w:eastAsia="zh-CN" w:bidi="ar"/>
              </w:rPr>
              <w:t>“三公经费”控制率</w:t>
            </w:r>
            <w:r>
              <w:rPr>
                <w:rFonts w:hint="eastAsia" w:ascii="楷体_GB2312" w:hAnsi="宋体" w:eastAsia="楷体_GB2312" w:cs="楷体_GB2312"/>
                <w:i w:val="0"/>
                <w:iCs w:val="0"/>
                <w:color w:val="000000"/>
                <w:kern w:val="0"/>
                <w:sz w:val="13"/>
                <w:szCs w:val="13"/>
                <w:u w:val="none"/>
                <w:lang w:val="en-US" w:eastAsia="zh-CN" w:bidi="ar"/>
              </w:rPr>
              <w:br w:type="textWrapping"/>
            </w:r>
            <w:r>
              <w:rPr>
                <w:rFonts w:hint="eastAsia" w:ascii="楷体_GB2312" w:hAnsi="宋体" w:eastAsia="楷体_GB2312" w:cs="楷体_GB2312"/>
                <w:i w:val="0"/>
                <w:iCs w:val="0"/>
                <w:color w:val="000000"/>
                <w:kern w:val="0"/>
                <w:sz w:val="13"/>
                <w:szCs w:val="13"/>
                <w:u w:val="none"/>
                <w:lang w:val="en-US" w:eastAsia="zh-CN" w:bidi="ar"/>
              </w:rPr>
              <w:t>（5分）</w:t>
            </w: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_GB2312" w:hAnsi="宋体" w:eastAsia="楷体_GB2312" w:cs="楷体_GB2312"/>
                <w:i w:val="0"/>
                <w:iCs w:val="0"/>
                <w:color w:val="000000"/>
                <w:sz w:val="13"/>
                <w:szCs w:val="13"/>
                <w:u w:val="none"/>
              </w:rPr>
            </w:pPr>
            <w:r>
              <w:rPr>
                <w:rFonts w:hint="eastAsia" w:ascii="楷体_GB2312" w:hAnsi="宋体" w:eastAsia="楷体_GB2312" w:cs="楷体_GB2312"/>
                <w:i w:val="0"/>
                <w:iCs w:val="0"/>
                <w:color w:val="000000"/>
                <w:kern w:val="0"/>
                <w:sz w:val="13"/>
                <w:szCs w:val="13"/>
                <w:u w:val="none"/>
                <w:lang w:val="en-US" w:eastAsia="zh-CN" w:bidi="ar"/>
              </w:rPr>
              <w:t>5</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_GB2312" w:hAnsi="宋体" w:eastAsia="楷体_GB2312" w:cs="楷体_GB2312"/>
                <w:i w:val="0"/>
                <w:iCs w:val="0"/>
                <w:color w:val="000000"/>
                <w:sz w:val="13"/>
                <w:szCs w:val="13"/>
                <w:u w:val="none"/>
              </w:rPr>
            </w:pPr>
            <w:r>
              <w:rPr>
                <w:rFonts w:hint="eastAsia" w:ascii="楷体_GB2312" w:hAnsi="宋体" w:eastAsia="楷体_GB2312" w:cs="楷体_GB2312"/>
                <w:i w:val="0"/>
                <w:iCs w:val="0"/>
                <w:color w:val="000000"/>
                <w:kern w:val="0"/>
                <w:sz w:val="13"/>
                <w:szCs w:val="13"/>
                <w:u w:val="none"/>
                <w:lang w:val="en-US" w:eastAsia="zh-CN" w:bidi="ar"/>
              </w:rPr>
              <w:t>“三公经费”控制率=（“三公经费”实际支出数÷“三公经费”预算安排数）×100%，用以反映和考核部门（单位）对“三公经费”的实际控制程度。</w:t>
            </w:r>
          </w:p>
        </w:tc>
        <w:tc>
          <w:tcPr>
            <w:tcW w:w="710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_GB2312" w:hAnsi="宋体" w:eastAsia="楷体_GB2312" w:cs="楷体_GB2312"/>
                <w:i w:val="0"/>
                <w:iCs w:val="0"/>
                <w:color w:val="000000"/>
                <w:sz w:val="13"/>
                <w:szCs w:val="13"/>
                <w:u w:val="none"/>
              </w:rPr>
            </w:pPr>
            <w:r>
              <w:rPr>
                <w:rFonts w:hint="eastAsia" w:ascii="楷体_GB2312" w:hAnsi="宋体" w:eastAsia="楷体_GB2312" w:cs="楷体_GB2312"/>
                <w:i w:val="0"/>
                <w:iCs w:val="0"/>
                <w:color w:val="000000"/>
                <w:kern w:val="0"/>
                <w:sz w:val="13"/>
                <w:szCs w:val="13"/>
                <w:u w:val="none"/>
                <w:lang w:val="en-US" w:eastAsia="zh-CN" w:bidi="ar"/>
              </w:rPr>
              <w:t>三公经费控制率 ≤100%，得5分，每增加1个百分点扣1分，扣完为止。</w:t>
            </w:r>
          </w:p>
        </w:tc>
        <w:tc>
          <w:tcPr>
            <w:tcW w:w="6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_GB2312" w:hAnsi="宋体" w:eastAsia="楷体_GB2312" w:cs="楷体_GB2312"/>
                <w:i w:val="0"/>
                <w:iCs w:val="0"/>
                <w:color w:val="000000"/>
                <w:sz w:val="13"/>
                <w:szCs w:val="13"/>
                <w:u w:val="none"/>
              </w:rPr>
            </w:pPr>
            <w:r>
              <w:rPr>
                <w:rFonts w:hint="eastAsia" w:ascii="楷体_GB2312" w:hAnsi="宋体" w:eastAsia="楷体_GB2312" w:cs="楷体_GB2312"/>
                <w:i w:val="0"/>
                <w:iCs w:val="0"/>
                <w:color w:val="000000"/>
                <w:kern w:val="0"/>
                <w:sz w:val="13"/>
                <w:szCs w:val="13"/>
                <w:u w:val="none"/>
                <w:lang w:val="en-US" w:eastAsia="zh-CN" w:bidi="ar"/>
              </w:rPr>
              <w:t>5</w:t>
            </w:r>
          </w:p>
        </w:tc>
        <w:tc>
          <w:tcPr>
            <w:tcW w:w="8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楷体_GB2312" w:hAnsi="宋体" w:eastAsia="楷体_GB2312" w:cs="楷体_GB2312"/>
                <w:i w:val="0"/>
                <w:iCs w:val="0"/>
                <w:color w:val="000000"/>
                <w:sz w:val="13"/>
                <w:szCs w:val="13"/>
                <w:u w:val="none"/>
              </w:rPr>
            </w:pPr>
          </w:p>
        </w:tc>
        <w:tc>
          <w:tcPr>
            <w:tcW w:w="8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楷体_GB2312" w:hAnsi="宋体" w:eastAsia="楷体_GB2312" w:cs="楷体_GB2312"/>
                <w:i w:val="0"/>
                <w:iCs w:val="0"/>
                <w:color w:val="000000"/>
                <w:sz w:val="13"/>
                <w:szCs w:val="13"/>
                <w:u w:val="none"/>
              </w:rPr>
            </w:pPr>
          </w:p>
        </w:tc>
        <w:tc>
          <w:tcPr>
            <w:tcW w:w="6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楷体_GB2312" w:hAnsi="宋体" w:eastAsia="楷体_GB2312" w:cs="楷体_GB2312"/>
                <w:i w:val="0"/>
                <w:iCs w:val="0"/>
                <w:color w:val="000000"/>
                <w:sz w:val="13"/>
                <w:szCs w:val="13"/>
                <w:u w:val="none"/>
              </w:rPr>
            </w:pP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楷体_GB2312" w:hAnsi="宋体" w:eastAsia="楷体_GB2312" w:cs="楷体_GB2312"/>
                <w:i w:val="0"/>
                <w:iCs w:val="0"/>
                <w:color w:val="000000"/>
                <w:sz w:val="13"/>
                <w:szCs w:val="13"/>
                <w:u w:val="none"/>
              </w:rPr>
            </w:pPr>
            <w:r>
              <w:rPr>
                <w:rFonts w:hint="eastAsia" w:ascii="楷体_GB2312" w:hAnsi="宋体" w:eastAsia="楷体_GB2312" w:cs="楷体_GB2312"/>
                <w:i w:val="0"/>
                <w:iCs w:val="0"/>
                <w:color w:val="000000"/>
                <w:kern w:val="0"/>
                <w:sz w:val="13"/>
                <w:szCs w:val="13"/>
                <w:u w:val="none"/>
                <w:lang w:val="en-US" w:eastAsia="zh-CN" w:bidi="ar"/>
              </w:rPr>
              <w:t>5</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3"/>
                <w:szCs w:val="13"/>
                <w:u w:val="none"/>
              </w:rPr>
            </w:pPr>
          </w:p>
        </w:tc>
        <w:tc>
          <w:tcPr>
            <w:tcW w:w="883"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1146" w:type="dxa"/>
            <w:vMerge w:val="restart"/>
            <w:tcBorders>
              <w:top w:val="single" w:color="000000" w:sz="4" w:space="0"/>
              <w:left w:val="single" w:color="000000" w:sz="8" w:space="0"/>
              <w:bottom w:val="single" w:color="000000" w:sz="4" w:space="0"/>
              <w:right w:val="single" w:color="000000" w:sz="4" w:space="0"/>
            </w:tcBorders>
            <w:shd w:val="clear" w:color="auto" w:fill="auto"/>
            <w:noWrap/>
            <w:textDirection w:val="tbRlV"/>
            <w:vAlign w:val="center"/>
          </w:tcPr>
          <w:p>
            <w:pPr>
              <w:keepNext w:val="0"/>
              <w:keepLines w:val="0"/>
              <w:widowControl/>
              <w:suppressLineNumbers w:val="0"/>
              <w:jc w:val="center"/>
              <w:textAlignment w:val="center"/>
              <w:rPr>
                <w:rFonts w:hint="eastAsia" w:ascii="楷体_GB2312" w:hAnsi="宋体" w:eastAsia="楷体_GB2312" w:cs="楷体_GB2312"/>
                <w:i w:val="0"/>
                <w:iCs w:val="0"/>
                <w:color w:val="000000"/>
                <w:sz w:val="13"/>
                <w:szCs w:val="13"/>
                <w:u w:val="none"/>
              </w:rPr>
            </w:pPr>
            <w:r>
              <w:rPr>
                <w:rFonts w:hint="eastAsia" w:ascii="楷体_GB2312" w:hAnsi="宋体" w:eastAsia="楷体_GB2312" w:cs="楷体_GB2312"/>
                <w:i w:val="0"/>
                <w:iCs w:val="0"/>
                <w:color w:val="000000"/>
                <w:kern w:val="0"/>
                <w:sz w:val="13"/>
                <w:szCs w:val="13"/>
                <w:u w:val="none"/>
                <w:lang w:val="en-US" w:eastAsia="zh-CN" w:bidi="ar"/>
              </w:rPr>
              <w:t>效果</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_GB2312" w:hAnsi="宋体" w:eastAsia="楷体_GB2312" w:cs="楷体_GB2312"/>
                <w:i w:val="0"/>
                <w:iCs w:val="0"/>
                <w:color w:val="000000"/>
                <w:sz w:val="13"/>
                <w:szCs w:val="13"/>
                <w:u w:val="none"/>
              </w:rPr>
            </w:pPr>
            <w:r>
              <w:rPr>
                <w:rFonts w:hint="eastAsia" w:ascii="楷体_GB2312" w:hAnsi="宋体" w:eastAsia="楷体_GB2312" w:cs="楷体_GB2312"/>
                <w:i w:val="0"/>
                <w:iCs w:val="0"/>
                <w:color w:val="000000"/>
                <w:kern w:val="0"/>
                <w:sz w:val="13"/>
                <w:szCs w:val="13"/>
                <w:u w:val="none"/>
                <w:lang w:val="en-US" w:eastAsia="zh-CN" w:bidi="ar"/>
              </w:rPr>
              <w:t>履职尽责（45分）</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_GB2312" w:hAnsi="宋体" w:eastAsia="楷体_GB2312" w:cs="楷体_GB2312"/>
                <w:i w:val="0"/>
                <w:iCs w:val="0"/>
                <w:color w:val="000000"/>
                <w:sz w:val="13"/>
                <w:szCs w:val="13"/>
                <w:u w:val="none"/>
              </w:rPr>
            </w:pPr>
            <w:r>
              <w:rPr>
                <w:rFonts w:hint="eastAsia" w:ascii="楷体_GB2312" w:hAnsi="宋体" w:eastAsia="楷体_GB2312" w:cs="楷体_GB2312"/>
                <w:i w:val="0"/>
                <w:iCs w:val="0"/>
                <w:color w:val="000000"/>
                <w:kern w:val="0"/>
                <w:sz w:val="13"/>
                <w:szCs w:val="13"/>
                <w:u w:val="none"/>
                <w:lang w:val="en-US" w:eastAsia="zh-CN" w:bidi="ar"/>
              </w:rPr>
              <w:t>项目产出</w:t>
            </w:r>
            <w:r>
              <w:rPr>
                <w:rFonts w:hint="eastAsia" w:ascii="楷体_GB2312" w:hAnsi="宋体" w:eastAsia="楷体_GB2312" w:cs="楷体_GB2312"/>
                <w:i w:val="0"/>
                <w:iCs w:val="0"/>
                <w:color w:val="000000"/>
                <w:kern w:val="0"/>
                <w:sz w:val="13"/>
                <w:szCs w:val="13"/>
                <w:u w:val="none"/>
                <w:lang w:val="en-US" w:eastAsia="zh-CN" w:bidi="ar"/>
              </w:rPr>
              <w:br w:type="textWrapping"/>
            </w:r>
            <w:r>
              <w:rPr>
                <w:rFonts w:hint="eastAsia" w:ascii="楷体_GB2312" w:hAnsi="宋体" w:eastAsia="楷体_GB2312" w:cs="楷体_GB2312"/>
                <w:i w:val="0"/>
                <w:iCs w:val="0"/>
                <w:color w:val="000000"/>
                <w:kern w:val="0"/>
                <w:sz w:val="13"/>
                <w:szCs w:val="13"/>
                <w:u w:val="none"/>
                <w:lang w:val="en-US" w:eastAsia="zh-CN" w:bidi="ar"/>
              </w:rPr>
              <w:t>（25分）</w:t>
            </w: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_GB2312" w:hAnsi="宋体" w:eastAsia="楷体_GB2312" w:cs="楷体_GB2312"/>
                <w:i w:val="0"/>
                <w:iCs w:val="0"/>
                <w:color w:val="000000"/>
                <w:sz w:val="13"/>
                <w:szCs w:val="13"/>
                <w:u w:val="none"/>
              </w:rPr>
            </w:pPr>
            <w:r>
              <w:rPr>
                <w:rFonts w:hint="eastAsia" w:ascii="楷体_GB2312" w:hAnsi="宋体" w:eastAsia="楷体_GB2312" w:cs="楷体_GB2312"/>
                <w:i w:val="0"/>
                <w:iCs w:val="0"/>
                <w:color w:val="000000"/>
                <w:kern w:val="0"/>
                <w:sz w:val="13"/>
                <w:szCs w:val="13"/>
                <w:u w:val="none"/>
                <w:lang w:val="en-US" w:eastAsia="zh-CN" w:bidi="ar"/>
              </w:rPr>
              <w:t>25</w:t>
            </w:r>
          </w:p>
        </w:tc>
        <w:tc>
          <w:tcPr>
            <w:tcW w:w="20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_GB2312" w:hAnsi="宋体" w:eastAsia="楷体_GB2312" w:cs="楷体_GB2312"/>
                <w:i w:val="0"/>
                <w:iCs w:val="0"/>
                <w:color w:val="000000"/>
                <w:sz w:val="13"/>
                <w:szCs w:val="13"/>
                <w:u w:val="none"/>
              </w:rPr>
            </w:pPr>
            <w:r>
              <w:rPr>
                <w:rFonts w:hint="eastAsia" w:ascii="楷体_GB2312" w:hAnsi="宋体" w:eastAsia="楷体_GB2312" w:cs="楷体_GB2312"/>
                <w:i w:val="0"/>
                <w:iCs w:val="0"/>
                <w:color w:val="000000"/>
                <w:kern w:val="0"/>
                <w:sz w:val="13"/>
                <w:szCs w:val="13"/>
                <w:u w:val="none"/>
                <w:lang w:val="en-US" w:eastAsia="zh-CN" w:bidi="ar"/>
              </w:rPr>
              <w:t>结合《项目绩效目标自评表》情况自评打分</w:t>
            </w:r>
          </w:p>
        </w:tc>
        <w:tc>
          <w:tcPr>
            <w:tcW w:w="7100" w:type="dxa"/>
            <w:gridSpan w:val="6"/>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_GB2312" w:hAnsi="宋体" w:eastAsia="楷体_GB2312" w:cs="楷体_GB2312"/>
                <w:i w:val="0"/>
                <w:iCs w:val="0"/>
                <w:color w:val="000000"/>
                <w:sz w:val="13"/>
                <w:szCs w:val="13"/>
                <w:u w:val="none"/>
              </w:rPr>
            </w:pPr>
            <w:r>
              <w:rPr>
                <w:rFonts w:hint="eastAsia" w:ascii="楷体_GB2312" w:hAnsi="宋体" w:eastAsia="楷体_GB2312" w:cs="楷体_GB2312"/>
                <w:i w:val="0"/>
                <w:iCs w:val="0"/>
                <w:color w:val="000000"/>
                <w:kern w:val="0"/>
                <w:sz w:val="13"/>
                <w:szCs w:val="13"/>
                <w:u w:val="none"/>
                <w:lang w:val="en-US" w:eastAsia="zh-CN" w:bidi="ar"/>
              </w:rPr>
              <w:t>1.若为定性指标，根据“三档”原则分别按照指标分值的100-80%（含）、80-50%（含）、50-10%来记分；</w:t>
            </w:r>
            <w:r>
              <w:rPr>
                <w:rFonts w:hint="eastAsia" w:ascii="楷体_GB2312" w:hAnsi="宋体" w:eastAsia="楷体_GB2312" w:cs="楷体_GB2312"/>
                <w:i w:val="0"/>
                <w:iCs w:val="0"/>
                <w:color w:val="000000"/>
                <w:kern w:val="0"/>
                <w:sz w:val="13"/>
                <w:szCs w:val="13"/>
                <w:u w:val="none"/>
                <w:lang w:val="en-US" w:eastAsia="zh-CN" w:bidi="ar"/>
              </w:rPr>
              <w:br w:type="textWrapping"/>
            </w:r>
            <w:r>
              <w:rPr>
                <w:rFonts w:hint="eastAsia" w:ascii="楷体_GB2312" w:hAnsi="宋体" w:eastAsia="楷体_GB2312" w:cs="楷体_GB2312"/>
                <w:i w:val="0"/>
                <w:iCs w:val="0"/>
                <w:color w:val="000000"/>
                <w:kern w:val="0"/>
                <w:sz w:val="13"/>
                <w:szCs w:val="13"/>
                <w:u w:val="none"/>
                <w:lang w:val="en-US" w:eastAsia="zh-CN" w:bidi="ar"/>
              </w:rPr>
              <w:t>2.若为定量指标，完成值达到指标值，记满分；未达到指标值，按完成比率计分，正向指标（即指标值为≥*）得分＝实际完成值/年初目标值*该指标分值，反向指标（即指标值为≤*）得分＝年初目标值/实际完成值*该指标分值。</w:t>
            </w:r>
          </w:p>
        </w:tc>
        <w:tc>
          <w:tcPr>
            <w:tcW w:w="6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_GB2312" w:hAnsi="宋体" w:eastAsia="楷体_GB2312" w:cs="楷体_GB2312"/>
                <w:i w:val="0"/>
                <w:iCs w:val="0"/>
                <w:color w:val="000000"/>
                <w:sz w:val="13"/>
                <w:szCs w:val="13"/>
                <w:u w:val="none"/>
              </w:rPr>
            </w:pPr>
            <w:r>
              <w:rPr>
                <w:rFonts w:hint="eastAsia" w:ascii="楷体_GB2312" w:hAnsi="宋体" w:eastAsia="楷体_GB2312" w:cs="楷体_GB2312"/>
                <w:i w:val="0"/>
                <w:iCs w:val="0"/>
                <w:color w:val="000000"/>
                <w:kern w:val="0"/>
                <w:sz w:val="13"/>
                <w:szCs w:val="13"/>
                <w:u w:val="none"/>
                <w:lang w:val="en-US" w:eastAsia="zh-CN" w:bidi="ar"/>
              </w:rPr>
              <w:t>25</w:t>
            </w:r>
          </w:p>
        </w:tc>
        <w:tc>
          <w:tcPr>
            <w:tcW w:w="8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楷体_GB2312" w:hAnsi="宋体" w:eastAsia="楷体_GB2312" w:cs="楷体_GB2312"/>
                <w:i w:val="0"/>
                <w:iCs w:val="0"/>
                <w:color w:val="000000"/>
                <w:sz w:val="13"/>
                <w:szCs w:val="13"/>
                <w:u w:val="none"/>
              </w:rPr>
            </w:pPr>
          </w:p>
        </w:tc>
        <w:tc>
          <w:tcPr>
            <w:tcW w:w="8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楷体_GB2312" w:hAnsi="宋体" w:eastAsia="楷体_GB2312" w:cs="楷体_GB2312"/>
                <w:i w:val="0"/>
                <w:iCs w:val="0"/>
                <w:color w:val="000000"/>
                <w:sz w:val="13"/>
                <w:szCs w:val="13"/>
                <w:u w:val="none"/>
              </w:rPr>
            </w:pPr>
          </w:p>
        </w:tc>
        <w:tc>
          <w:tcPr>
            <w:tcW w:w="6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楷体_GB2312" w:hAnsi="宋体" w:eastAsia="楷体_GB2312" w:cs="楷体_GB2312"/>
                <w:i w:val="0"/>
                <w:iCs w:val="0"/>
                <w:color w:val="000000"/>
                <w:sz w:val="13"/>
                <w:szCs w:val="13"/>
                <w:u w:val="none"/>
              </w:rPr>
            </w:pP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楷体_GB2312" w:hAnsi="宋体" w:eastAsia="楷体_GB2312" w:cs="楷体_GB2312"/>
                <w:i w:val="0"/>
                <w:iCs w:val="0"/>
                <w:color w:val="000000"/>
                <w:sz w:val="13"/>
                <w:szCs w:val="13"/>
                <w:u w:val="none"/>
              </w:rPr>
            </w:pPr>
            <w:r>
              <w:rPr>
                <w:rFonts w:hint="eastAsia" w:ascii="楷体_GB2312" w:hAnsi="宋体" w:eastAsia="楷体_GB2312" w:cs="楷体_GB2312"/>
                <w:i w:val="0"/>
                <w:iCs w:val="0"/>
                <w:color w:val="000000"/>
                <w:kern w:val="0"/>
                <w:sz w:val="13"/>
                <w:szCs w:val="13"/>
                <w:u w:val="none"/>
                <w:lang w:val="en-US" w:eastAsia="zh-CN" w:bidi="ar"/>
              </w:rPr>
              <w:t>25</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883"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1146" w:type="dxa"/>
            <w:vMerge w:val="continue"/>
            <w:tcBorders>
              <w:top w:val="single" w:color="000000" w:sz="4" w:space="0"/>
              <w:left w:val="single" w:color="000000" w:sz="8" w:space="0"/>
              <w:bottom w:val="single" w:color="000000" w:sz="4" w:space="0"/>
              <w:right w:val="single" w:color="000000" w:sz="4" w:space="0"/>
            </w:tcBorders>
            <w:shd w:val="clear" w:color="auto" w:fill="auto"/>
            <w:noWrap/>
            <w:textDirection w:val="tbRlV"/>
            <w:vAlign w:val="center"/>
          </w:tcPr>
          <w:p>
            <w:pPr>
              <w:jc w:val="center"/>
              <w:rPr>
                <w:rFonts w:hint="eastAsia" w:ascii="楷体_GB2312" w:hAnsi="宋体" w:eastAsia="楷体_GB2312" w:cs="楷体_GB2312"/>
                <w:i w:val="0"/>
                <w:iCs w:val="0"/>
                <w:color w:val="000000"/>
                <w:sz w:val="13"/>
                <w:szCs w:val="13"/>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楷体_GB2312" w:hAnsi="宋体" w:eastAsia="楷体_GB2312" w:cs="楷体_GB2312"/>
                <w:i w:val="0"/>
                <w:iCs w:val="0"/>
                <w:color w:val="000000"/>
                <w:sz w:val="13"/>
                <w:szCs w:val="13"/>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_GB2312" w:hAnsi="宋体" w:eastAsia="楷体_GB2312" w:cs="楷体_GB2312"/>
                <w:i w:val="0"/>
                <w:iCs w:val="0"/>
                <w:color w:val="000000"/>
                <w:sz w:val="13"/>
                <w:szCs w:val="13"/>
                <w:u w:val="none"/>
              </w:rPr>
            </w:pPr>
            <w:r>
              <w:rPr>
                <w:rFonts w:hint="eastAsia" w:ascii="楷体_GB2312" w:hAnsi="宋体" w:eastAsia="楷体_GB2312" w:cs="楷体_GB2312"/>
                <w:i w:val="0"/>
                <w:iCs w:val="0"/>
                <w:color w:val="000000"/>
                <w:kern w:val="0"/>
                <w:sz w:val="13"/>
                <w:szCs w:val="13"/>
                <w:u w:val="none"/>
                <w:lang w:val="en-US" w:eastAsia="zh-CN" w:bidi="ar"/>
              </w:rPr>
              <w:t>项目效益</w:t>
            </w:r>
            <w:r>
              <w:rPr>
                <w:rFonts w:hint="eastAsia" w:ascii="楷体_GB2312" w:hAnsi="宋体" w:eastAsia="楷体_GB2312" w:cs="楷体_GB2312"/>
                <w:i w:val="0"/>
                <w:iCs w:val="0"/>
                <w:color w:val="000000"/>
                <w:kern w:val="0"/>
                <w:sz w:val="13"/>
                <w:szCs w:val="13"/>
                <w:u w:val="none"/>
                <w:lang w:val="en-US" w:eastAsia="zh-CN" w:bidi="ar"/>
              </w:rPr>
              <w:br w:type="textWrapping"/>
            </w:r>
            <w:r>
              <w:rPr>
                <w:rFonts w:hint="eastAsia" w:ascii="楷体_GB2312" w:hAnsi="宋体" w:eastAsia="楷体_GB2312" w:cs="楷体_GB2312"/>
                <w:i w:val="0"/>
                <w:iCs w:val="0"/>
                <w:color w:val="000000"/>
                <w:kern w:val="0"/>
                <w:sz w:val="13"/>
                <w:szCs w:val="13"/>
                <w:u w:val="none"/>
                <w:lang w:val="en-US" w:eastAsia="zh-CN" w:bidi="ar"/>
              </w:rPr>
              <w:t>（20分）</w:t>
            </w: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_GB2312" w:hAnsi="宋体" w:eastAsia="楷体_GB2312" w:cs="楷体_GB2312"/>
                <w:i w:val="0"/>
                <w:iCs w:val="0"/>
                <w:color w:val="000000"/>
                <w:sz w:val="13"/>
                <w:szCs w:val="13"/>
                <w:u w:val="none"/>
              </w:rPr>
            </w:pPr>
            <w:r>
              <w:rPr>
                <w:rFonts w:hint="eastAsia" w:ascii="楷体_GB2312" w:hAnsi="宋体" w:eastAsia="楷体_GB2312" w:cs="楷体_GB2312"/>
                <w:i w:val="0"/>
                <w:iCs w:val="0"/>
                <w:color w:val="000000"/>
                <w:kern w:val="0"/>
                <w:sz w:val="13"/>
                <w:szCs w:val="13"/>
                <w:u w:val="none"/>
                <w:lang w:val="en-US" w:eastAsia="zh-CN" w:bidi="ar"/>
              </w:rPr>
              <w:t>20</w:t>
            </w:r>
          </w:p>
        </w:tc>
        <w:tc>
          <w:tcPr>
            <w:tcW w:w="20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楷体_GB2312" w:hAnsi="宋体" w:eastAsia="楷体_GB2312" w:cs="楷体_GB2312"/>
                <w:i w:val="0"/>
                <w:iCs w:val="0"/>
                <w:color w:val="000000"/>
                <w:sz w:val="13"/>
                <w:szCs w:val="13"/>
                <w:u w:val="none"/>
              </w:rPr>
            </w:pPr>
          </w:p>
        </w:tc>
        <w:tc>
          <w:tcPr>
            <w:tcW w:w="7100"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楷体_GB2312" w:hAnsi="宋体" w:eastAsia="楷体_GB2312" w:cs="楷体_GB2312"/>
                <w:i w:val="0"/>
                <w:iCs w:val="0"/>
                <w:color w:val="000000"/>
                <w:sz w:val="13"/>
                <w:szCs w:val="13"/>
                <w:u w:val="none"/>
              </w:rPr>
            </w:pPr>
          </w:p>
        </w:tc>
        <w:tc>
          <w:tcPr>
            <w:tcW w:w="6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_GB2312" w:hAnsi="宋体" w:eastAsia="楷体_GB2312" w:cs="楷体_GB2312"/>
                <w:i w:val="0"/>
                <w:iCs w:val="0"/>
                <w:color w:val="000000"/>
                <w:sz w:val="13"/>
                <w:szCs w:val="13"/>
                <w:u w:val="none"/>
              </w:rPr>
            </w:pPr>
            <w:r>
              <w:rPr>
                <w:rFonts w:hint="eastAsia" w:ascii="楷体_GB2312" w:hAnsi="宋体" w:eastAsia="楷体_GB2312" w:cs="楷体_GB2312"/>
                <w:i w:val="0"/>
                <w:iCs w:val="0"/>
                <w:color w:val="000000"/>
                <w:kern w:val="0"/>
                <w:sz w:val="13"/>
                <w:szCs w:val="13"/>
                <w:u w:val="none"/>
                <w:lang w:val="en-US" w:eastAsia="zh-CN" w:bidi="ar"/>
              </w:rPr>
              <w:t>20</w:t>
            </w:r>
          </w:p>
        </w:tc>
        <w:tc>
          <w:tcPr>
            <w:tcW w:w="8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楷体_GB2312" w:hAnsi="宋体" w:eastAsia="楷体_GB2312" w:cs="楷体_GB2312"/>
                <w:i w:val="0"/>
                <w:iCs w:val="0"/>
                <w:color w:val="000000"/>
                <w:sz w:val="13"/>
                <w:szCs w:val="13"/>
                <w:u w:val="none"/>
              </w:rPr>
            </w:pPr>
          </w:p>
        </w:tc>
        <w:tc>
          <w:tcPr>
            <w:tcW w:w="8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楷体_GB2312" w:hAnsi="宋体" w:eastAsia="楷体_GB2312" w:cs="楷体_GB2312"/>
                <w:i w:val="0"/>
                <w:iCs w:val="0"/>
                <w:color w:val="000000"/>
                <w:sz w:val="13"/>
                <w:szCs w:val="13"/>
                <w:u w:val="none"/>
              </w:rPr>
            </w:pPr>
          </w:p>
        </w:tc>
        <w:tc>
          <w:tcPr>
            <w:tcW w:w="6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楷体_GB2312" w:hAnsi="宋体" w:eastAsia="楷体_GB2312" w:cs="楷体_GB2312"/>
                <w:i w:val="0"/>
                <w:iCs w:val="0"/>
                <w:color w:val="000000"/>
                <w:sz w:val="13"/>
                <w:szCs w:val="13"/>
                <w:u w:val="none"/>
              </w:rPr>
            </w:pP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楷体_GB2312" w:hAnsi="宋体" w:eastAsia="楷体_GB2312" w:cs="楷体_GB2312"/>
                <w:i w:val="0"/>
                <w:iCs w:val="0"/>
                <w:color w:val="000000"/>
                <w:sz w:val="13"/>
                <w:szCs w:val="13"/>
                <w:u w:val="none"/>
              </w:rPr>
            </w:pPr>
            <w:r>
              <w:rPr>
                <w:rFonts w:hint="eastAsia" w:ascii="楷体_GB2312" w:hAnsi="宋体" w:eastAsia="楷体_GB2312" w:cs="楷体_GB2312"/>
                <w:i w:val="0"/>
                <w:iCs w:val="0"/>
                <w:color w:val="000000"/>
                <w:kern w:val="0"/>
                <w:sz w:val="13"/>
                <w:szCs w:val="13"/>
                <w:u w:val="none"/>
                <w:lang w:val="en-US" w:eastAsia="zh-CN" w:bidi="ar"/>
              </w:rPr>
              <w:t>20</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883"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624" w:type="dxa"/>
          <w:trHeight w:val="720" w:hRule="atLeast"/>
        </w:trPr>
        <w:tc>
          <w:tcPr>
            <w:tcW w:w="10281" w:type="dxa"/>
            <w:gridSpan w:val="8"/>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13"/>
                <w:szCs w:val="13"/>
                <w:u w:val="none"/>
              </w:rPr>
            </w:pPr>
            <w:r>
              <w:rPr>
                <w:rFonts w:hint="eastAsia" w:ascii="黑体" w:hAnsi="宋体" w:eastAsia="黑体" w:cs="黑体"/>
                <w:b/>
                <w:bCs/>
                <w:i w:val="0"/>
                <w:iCs w:val="0"/>
                <w:color w:val="000000"/>
                <w:kern w:val="0"/>
                <w:sz w:val="13"/>
                <w:szCs w:val="13"/>
                <w:u w:val="none"/>
                <w:lang w:val="en-US" w:eastAsia="zh-CN" w:bidi="ar"/>
              </w:rPr>
              <w:t>自评得分总计</w:t>
            </w:r>
            <w:r>
              <w:rPr>
                <w:rFonts w:hint="eastAsia" w:ascii="黑体" w:hAnsi="宋体" w:eastAsia="黑体" w:cs="黑体"/>
                <w:b/>
                <w:bCs/>
                <w:i w:val="0"/>
                <w:iCs w:val="0"/>
                <w:color w:val="000000"/>
                <w:kern w:val="0"/>
                <w:sz w:val="13"/>
                <w:szCs w:val="13"/>
                <w:u w:val="none"/>
                <w:lang w:val="en-US" w:eastAsia="zh-CN" w:bidi="ar"/>
              </w:rPr>
              <w:br w:type="textWrapping"/>
            </w:r>
            <w:r>
              <w:rPr>
                <w:rFonts w:hint="eastAsia" w:ascii="黑体" w:hAnsi="宋体" w:eastAsia="黑体" w:cs="黑体"/>
                <w:b/>
                <w:bCs/>
                <w:i w:val="0"/>
                <w:iCs w:val="0"/>
                <w:color w:val="000000"/>
                <w:kern w:val="0"/>
                <w:sz w:val="13"/>
                <w:szCs w:val="13"/>
                <w:u w:val="none"/>
                <w:lang w:val="en-US" w:eastAsia="zh-CN" w:bidi="ar"/>
              </w:rPr>
              <w:t>（优秀：90-100分；良好：75-89分；一般：60-74分；较差：60分以下）</w:t>
            </w:r>
          </w:p>
        </w:tc>
        <w:tc>
          <w:tcPr>
            <w:tcW w:w="658"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left"/>
              <w:rPr>
                <w:rFonts w:hint="eastAsia" w:ascii="黑体" w:hAnsi="宋体" w:eastAsia="黑体" w:cs="黑体"/>
                <w:b/>
                <w:bCs/>
                <w:i w:val="0"/>
                <w:iCs w:val="0"/>
                <w:color w:val="000000"/>
                <w:sz w:val="13"/>
                <w:szCs w:val="13"/>
                <w:u w:val="none"/>
              </w:rPr>
            </w:pPr>
          </w:p>
        </w:tc>
        <w:tc>
          <w:tcPr>
            <w:tcW w:w="890"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left"/>
              <w:rPr>
                <w:rFonts w:hint="eastAsia" w:ascii="黑体" w:hAnsi="宋体" w:eastAsia="黑体" w:cs="黑体"/>
                <w:b/>
                <w:bCs/>
                <w:i w:val="0"/>
                <w:iCs w:val="0"/>
                <w:color w:val="000000"/>
                <w:sz w:val="13"/>
                <w:szCs w:val="13"/>
                <w:u w:val="none"/>
              </w:rPr>
            </w:pPr>
          </w:p>
        </w:tc>
        <w:tc>
          <w:tcPr>
            <w:tcW w:w="886"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left"/>
              <w:rPr>
                <w:rFonts w:hint="eastAsia" w:ascii="黑体" w:hAnsi="宋体" w:eastAsia="黑体" w:cs="黑体"/>
                <w:b/>
                <w:bCs/>
                <w:i w:val="0"/>
                <w:iCs w:val="0"/>
                <w:color w:val="000000"/>
                <w:sz w:val="13"/>
                <w:szCs w:val="13"/>
                <w:u w:val="none"/>
              </w:rPr>
            </w:pPr>
          </w:p>
        </w:tc>
        <w:tc>
          <w:tcPr>
            <w:tcW w:w="618" w:type="dxa"/>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left"/>
              <w:rPr>
                <w:rFonts w:hint="eastAsia" w:ascii="黑体" w:hAnsi="宋体" w:eastAsia="黑体" w:cs="黑体"/>
                <w:b/>
                <w:bCs/>
                <w:i w:val="0"/>
                <w:iCs w:val="0"/>
                <w:color w:val="000000"/>
                <w:sz w:val="13"/>
                <w:szCs w:val="13"/>
                <w:u w:val="none"/>
              </w:rPr>
            </w:pPr>
          </w:p>
        </w:tc>
        <w:tc>
          <w:tcPr>
            <w:tcW w:w="590" w:type="dxa"/>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黑体" w:hAnsi="宋体" w:eastAsia="黑体" w:cs="黑体"/>
                <w:b/>
                <w:bCs/>
                <w:i w:val="0"/>
                <w:iCs w:val="0"/>
                <w:color w:val="000000"/>
                <w:sz w:val="13"/>
                <w:szCs w:val="13"/>
                <w:u w:val="none"/>
              </w:rPr>
            </w:pPr>
            <w:r>
              <w:rPr>
                <w:rFonts w:hint="eastAsia" w:ascii="黑体" w:hAnsi="宋体" w:eastAsia="黑体" w:cs="黑体"/>
                <w:b/>
                <w:bCs/>
                <w:i w:val="0"/>
                <w:iCs w:val="0"/>
                <w:color w:val="000000"/>
                <w:kern w:val="0"/>
                <w:sz w:val="13"/>
                <w:szCs w:val="13"/>
                <w:u w:val="none"/>
                <w:lang w:val="en-US" w:eastAsia="zh-CN" w:bidi="ar"/>
              </w:rPr>
              <w:t>97</w:t>
            </w:r>
          </w:p>
        </w:tc>
        <w:tc>
          <w:tcPr>
            <w:tcW w:w="1025" w:type="dxa"/>
            <w:gridSpan w:val="2"/>
            <w:tcBorders>
              <w:top w:val="single" w:color="000000" w:sz="4" w:space="0"/>
              <w:left w:val="single" w:color="000000" w:sz="4" w:space="0"/>
              <w:bottom w:val="single" w:color="000000" w:sz="8" w:space="0"/>
              <w:right w:val="single" w:color="000000" w:sz="4" w:space="0"/>
            </w:tcBorders>
            <w:shd w:val="clear" w:color="auto" w:fill="auto"/>
            <w:noWrap/>
            <w:vAlign w:val="center"/>
          </w:tcPr>
          <w:p>
            <w:pPr>
              <w:rPr>
                <w:rFonts w:hint="eastAsia" w:ascii="黑体" w:hAnsi="宋体" w:eastAsia="黑体" w:cs="黑体"/>
                <w:b/>
                <w:bCs/>
                <w:i w:val="0"/>
                <w:iCs w:val="0"/>
                <w:color w:val="000000"/>
                <w:sz w:val="18"/>
                <w:szCs w:val="18"/>
                <w:u w:val="none"/>
              </w:rPr>
            </w:pPr>
          </w:p>
        </w:tc>
        <w:tc>
          <w:tcPr>
            <w:tcW w:w="883" w:type="dxa"/>
            <w:gridSpan w:val="2"/>
            <w:tcBorders>
              <w:top w:val="single" w:color="000000" w:sz="4" w:space="0"/>
              <w:left w:val="single" w:color="000000" w:sz="4" w:space="0"/>
              <w:bottom w:val="single" w:color="000000" w:sz="8" w:space="0"/>
              <w:right w:val="single" w:color="000000" w:sz="8" w:space="0"/>
            </w:tcBorders>
            <w:shd w:val="clear" w:color="auto" w:fill="auto"/>
            <w:noWrap/>
            <w:vAlign w:val="center"/>
          </w:tcPr>
          <w:p>
            <w:pPr>
              <w:rPr>
                <w:rFonts w:hint="eastAsia" w:ascii="黑体" w:hAnsi="宋体" w:eastAsia="黑体" w:cs="黑体"/>
                <w:b/>
                <w:bCs/>
                <w:i w:val="0"/>
                <w:iCs w:val="0"/>
                <w:color w:val="000000"/>
                <w:sz w:val="18"/>
                <w:szCs w:val="18"/>
                <w:u w:val="none"/>
              </w:rPr>
            </w:pPr>
          </w:p>
        </w:tc>
      </w:tr>
    </w:tbl>
    <w:p>
      <w:pPr>
        <w:rPr>
          <w:rFonts w:hint="eastAsia" w:ascii="楷体" w:hAnsi="楷体" w:eastAsia="楷体" w:cs="楷体"/>
          <w:sz w:val="32"/>
          <w:szCs w:val="32"/>
          <w:lang w:eastAsia="zh-CN"/>
        </w:rPr>
      </w:pPr>
    </w:p>
    <w:p>
      <w:pPr>
        <w:rPr>
          <w:rFonts w:hint="eastAsia" w:ascii="楷体" w:hAnsi="楷体" w:eastAsia="楷体" w:cs="楷体"/>
          <w:sz w:val="32"/>
          <w:szCs w:val="32"/>
          <w:lang w:eastAsia="zh-CN"/>
        </w:rPr>
      </w:pPr>
    </w:p>
    <w:p>
      <w:pPr>
        <w:rPr>
          <w:rFonts w:hint="eastAsia" w:ascii="楷体" w:hAnsi="楷体" w:eastAsia="楷体" w:cs="楷体"/>
          <w:sz w:val="32"/>
          <w:szCs w:val="32"/>
          <w:lang w:eastAsia="zh-CN"/>
        </w:rPr>
      </w:pP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color w:val="000000"/>
          <w:kern w:val="0"/>
          <w:sz w:val="44"/>
          <w:szCs w:val="44"/>
          <w:lang w:bidi="ar"/>
        </w:rPr>
        <w:t>第四部分 专业名词解释</w:t>
      </w:r>
    </w:p>
    <w:p>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1.基本支出</w:t>
      </w:r>
      <w:r>
        <w:rPr>
          <w:rFonts w:hint="eastAsia" w:ascii="仿宋_GB2312" w:hAnsi="仿宋_GB2312" w:eastAsia="仿宋_GB2312" w:cs="仿宋_GB2312"/>
          <w:sz w:val="32"/>
          <w:szCs w:val="32"/>
        </w:rPr>
        <w:t>：指为保障机构正常运转、完成日常工作任务而发生的各项支出。</w:t>
      </w:r>
    </w:p>
    <w:p>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2.项目支出</w:t>
      </w:r>
      <w:r>
        <w:rPr>
          <w:rFonts w:hint="eastAsia" w:ascii="仿宋_GB2312" w:hAnsi="仿宋_GB2312" w:eastAsia="仿宋_GB2312" w:cs="仿宋_GB2312"/>
          <w:sz w:val="32"/>
          <w:szCs w:val="32"/>
        </w:rPr>
        <w:t>：指单位为完成特定的行政工作任务或事业发展目标所发生的各项支出。</w:t>
      </w:r>
    </w:p>
    <w:p>
      <w:pPr>
        <w:ind w:firstLine="640"/>
        <w:rPr>
          <w:rFonts w:ascii="仿宋_GB2312" w:hAnsi="仿宋_GB2312" w:eastAsia="仿宋_GB2312" w:cs="仿宋_GB2312"/>
          <w:sz w:val="32"/>
          <w:szCs w:val="32"/>
        </w:rPr>
      </w:pPr>
      <w:r>
        <w:rPr>
          <w:rFonts w:hint="eastAsia" w:ascii="仿宋_GB2312" w:hAnsi="仿宋_GB2312" w:eastAsia="仿宋_GB2312" w:cs="仿宋_GB2312"/>
          <w:b/>
          <w:bCs/>
          <w:sz w:val="32"/>
          <w:szCs w:val="32"/>
        </w:rPr>
        <w:t>3.“三公”经费</w:t>
      </w:r>
      <w:r>
        <w:rPr>
          <w:rFonts w:hint="eastAsia" w:ascii="仿宋_GB2312" w:hAnsi="仿宋_GB2312" w:eastAsia="仿宋_GB2312" w:cs="仿宋_GB2312"/>
          <w:sz w:val="32"/>
          <w:szCs w:val="32"/>
        </w:rPr>
        <w:t>：指部门使用一般公共预算财政拨款安排的因公出国（境）费、公务用车购置及运行费和公务接待费支出。</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4.财政拨款收入</w:t>
      </w:r>
      <w:r>
        <w:rPr>
          <w:rFonts w:hint="eastAsia" w:ascii="仿宋_GB2312" w:hAnsi="仿宋_GB2312" w:eastAsia="仿宋_GB2312" w:cs="仿宋_GB2312"/>
          <w:sz w:val="32"/>
          <w:szCs w:val="32"/>
        </w:rPr>
        <w:t>：指本级财政当年拨付的资金。</w:t>
      </w:r>
    </w:p>
    <w:p>
      <w:pPr>
        <w:rPr>
          <w:rFonts w:ascii="黑体" w:hAnsi="宋体" w:eastAsia="黑体"/>
          <w:color w:val="000000"/>
          <w:kern w:val="0"/>
          <w:sz w:val="44"/>
          <w:szCs w:val="44"/>
          <w:lang w:bidi="ar"/>
        </w:rPr>
      </w:pPr>
    </w:p>
    <w:p>
      <w:pPr>
        <w:jc w:val="center"/>
        <w:rPr>
          <w:rFonts w:ascii="黑体" w:hAnsi="宋体" w:eastAsia="黑体"/>
          <w:color w:val="000000"/>
          <w:kern w:val="0"/>
          <w:sz w:val="44"/>
          <w:szCs w:val="44"/>
          <w:lang w:bidi="ar"/>
        </w:rPr>
      </w:pPr>
    </w:p>
    <w:p>
      <w:pPr>
        <w:jc w:val="center"/>
        <w:rPr>
          <w:rFonts w:ascii="黑体" w:hAnsi="宋体" w:eastAsia="黑体"/>
          <w:color w:val="000000"/>
          <w:kern w:val="0"/>
          <w:sz w:val="44"/>
          <w:szCs w:val="44"/>
          <w:lang w:bidi="ar"/>
        </w:rPr>
      </w:pPr>
    </w:p>
    <w:p>
      <w:pPr>
        <w:pBdr>
          <w:top w:val="none" w:color="auto" w:sz="0" w:space="0"/>
          <w:left w:val="none" w:color="auto" w:sz="0" w:space="0"/>
          <w:bottom w:val="none" w:color="auto" w:sz="0" w:space="0"/>
          <w:right w:val="none" w:color="auto" w:sz="0" w:space="0"/>
          <w:between w:val="none" w:color="auto" w:sz="0" w:space="0"/>
        </w:pBdr>
        <w:rPr>
          <w:rFonts w:hint="eastAsia" w:ascii="黑体" w:hAnsi="宋体" w:eastAsia="黑体"/>
          <w:color w:val="000000"/>
          <w:kern w:val="0"/>
          <w:sz w:val="44"/>
          <w:szCs w:val="44"/>
          <w:lang w:eastAsia="zh-CN" w:bidi="ar"/>
        </w:rPr>
      </w:pPr>
    </w:p>
    <w:p>
      <w:pPr>
        <w:pBdr>
          <w:top w:val="none" w:color="auto" w:sz="0" w:space="0"/>
          <w:left w:val="none" w:color="auto" w:sz="0" w:space="0"/>
          <w:bottom w:val="none" w:color="auto" w:sz="0" w:space="0"/>
          <w:right w:val="none" w:color="auto" w:sz="0" w:space="0"/>
          <w:between w:val="none" w:color="auto" w:sz="0" w:space="0"/>
        </w:pBdr>
        <w:rPr>
          <w:rFonts w:hint="eastAsia" w:ascii="黑体" w:hAnsi="宋体" w:eastAsia="黑体"/>
          <w:color w:val="000000"/>
          <w:kern w:val="0"/>
          <w:sz w:val="44"/>
          <w:szCs w:val="44"/>
          <w:lang w:eastAsia="zh-CN" w:bidi="ar"/>
        </w:rPr>
      </w:pPr>
    </w:p>
    <w:p>
      <w:pPr>
        <w:pBdr>
          <w:top w:val="none" w:color="auto" w:sz="0" w:space="0"/>
          <w:left w:val="none" w:color="auto" w:sz="0" w:space="0"/>
          <w:bottom w:val="none" w:color="auto" w:sz="0" w:space="0"/>
          <w:right w:val="none" w:color="auto" w:sz="0" w:space="0"/>
          <w:between w:val="none" w:color="auto" w:sz="0" w:space="0"/>
        </w:pBdr>
        <w:rPr>
          <w:rFonts w:hint="eastAsia" w:ascii="黑体" w:hAnsi="宋体" w:eastAsia="黑体"/>
          <w:color w:val="000000"/>
          <w:kern w:val="0"/>
          <w:sz w:val="44"/>
          <w:szCs w:val="44"/>
          <w:lang w:eastAsia="zh-CN" w:bidi="ar"/>
        </w:rPr>
      </w:pPr>
    </w:p>
    <w:p>
      <w:pPr>
        <w:pBdr>
          <w:top w:val="none" w:color="auto" w:sz="0" w:space="0"/>
          <w:left w:val="none" w:color="auto" w:sz="0" w:space="0"/>
          <w:bottom w:val="none" w:color="auto" w:sz="0" w:space="0"/>
          <w:right w:val="none" w:color="auto" w:sz="0" w:space="0"/>
          <w:between w:val="none" w:color="auto" w:sz="0" w:space="0"/>
        </w:pBdr>
        <w:rPr>
          <w:rFonts w:hint="eastAsia" w:ascii="黑体" w:hAnsi="宋体" w:eastAsia="黑体"/>
          <w:color w:val="000000"/>
          <w:kern w:val="0"/>
          <w:sz w:val="44"/>
          <w:szCs w:val="44"/>
          <w:lang w:eastAsia="zh-CN" w:bidi="ar"/>
        </w:rPr>
      </w:pPr>
    </w:p>
    <w:p>
      <w:pPr>
        <w:pBdr>
          <w:top w:val="none" w:color="auto" w:sz="0" w:space="0"/>
          <w:left w:val="none" w:color="auto" w:sz="0" w:space="0"/>
          <w:bottom w:val="none" w:color="auto" w:sz="0" w:space="0"/>
          <w:right w:val="none" w:color="auto" w:sz="0" w:space="0"/>
          <w:between w:val="none" w:color="auto" w:sz="0" w:space="0"/>
        </w:pBdr>
        <w:rPr>
          <w:rFonts w:hint="eastAsia" w:ascii="黑体" w:hAnsi="宋体" w:eastAsia="黑体"/>
          <w:color w:val="000000"/>
          <w:kern w:val="0"/>
          <w:sz w:val="44"/>
          <w:szCs w:val="44"/>
          <w:lang w:eastAsia="zh-CN" w:bidi="ar"/>
        </w:rPr>
      </w:pPr>
    </w:p>
    <w:p>
      <w:pPr>
        <w:pBdr>
          <w:top w:val="none" w:color="auto" w:sz="0" w:space="0"/>
          <w:left w:val="none" w:color="auto" w:sz="0" w:space="0"/>
          <w:bottom w:val="none" w:color="auto" w:sz="0" w:space="0"/>
          <w:right w:val="none" w:color="auto" w:sz="0" w:space="0"/>
          <w:between w:val="none" w:color="auto" w:sz="0" w:space="0"/>
        </w:pBdr>
        <w:rPr>
          <w:rFonts w:hint="eastAsia" w:ascii="黑体" w:hAnsi="宋体" w:eastAsia="黑体"/>
          <w:color w:val="000000"/>
          <w:kern w:val="0"/>
          <w:sz w:val="44"/>
          <w:szCs w:val="44"/>
          <w:lang w:eastAsia="zh-CN" w:bidi="ar"/>
        </w:rPr>
      </w:pPr>
    </w:p>
    <w:sectPr>
      <w:footerReference r:id="rId4" w:type="default"/>
      <w:pgSz w:w="11906" w:h="16838"/>
      <w:pgMar w:top="1440" w:right="1080" w:bottom="1440" w:left="1080" w:header="851" w:footer="992" w:gutter="0"/>
      <w:pgNumType w:fmt="decimal" w:start="1"/>
      <w:cols w:space="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decorative"/>
    <w:pitch w:val="default"/>
    <w:sig w:usb0="800002BF" w:usb1="38CF7CFA" w:usb2="00000016" w:usb3="00000000" w:csb0="00040001" w:csb1="00000000"/>
  </w:font>
  <w:font w:name="楷体">
    <w:panose1 w:val="02010609060101010101"/>
    <w:charset w:val="86"/>
    <w:family w:val="decorative"/>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4"/>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1312" behindDoc="0" locked="0" layoutInCell="1" allowOverlap="1">
              <wp:simplePos x="0" y="0"/>
              <wp:positionH relativeFrom="margin">
                <wp:posOffset>2434590</wp:posOffset>
              </wp:positionH>
              <wp:positionV relativeFrom="paragraph">
                <wp:posOffset>21590</wp:posOffset>
              </wp:positionV>
              <wp:extent cx="669290" cy="168275"/>
              <wp:effectExtent l="0" t="0" r="0" b="0"/>
              <wp:wrapNone/>
              <wp:docPr id="4" name="文本框 4"/>
              <wp:cNvGraphicFramePr/>
              <a:graphic xmlns:a="http://schemas.openxmlformats.org/drawingml/2006/main">
                <a:graphicData uri="http://schemas.microsoft.com/office/word/2010/wordprocessingShape">
                  <wps:wsp>
                    <wps:cNvSpPr txBox="1"/>
                    <wps:spPr>
                      <a:xfrm>
                        <a:off x="0" y="0"/>
                        <a:ext cx="669290" cy="16827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lang w:eastAsia="zh-CN"/>
                            </w:rPr>
                            <w:t>—</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191.7pt;margin-top:1.7pt;height:13.25pt;width:52.7pt;mso-position-horizontal-relative:margin;z-index:251661312;mso-width-relative:page;mso-height-relative:page;" filled="f" stroked="f" coordsize="21600,21600" o:gfxdata="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PkBcPrYAAAACAEAAA8AAAAAAAAAAQAgAAAAIgAAAGRycy9kb3du&#10;cmV2LnhtbFBLAQIUABQAAAAIAIdO4kD8XcyUOAIAAGEEAAAOAAAAAAAAAAEAIAAAACcBAABkcnMv&#10;ZTJvRG9jLnhtbFBLBQYAAAAABgAGAFkBAADRBQAAAAA=&#10;">
              <v:fill on="f" focussize="0,0"/>
              <v:stroke on="f" weight="0.5pt"/>
              <v:imagedata o:title=""/>
              <o:lock v:ext="edit" aspectratio="f"/>
              <v:textbox inset="0mm,0mm,0mm,0mm">
                <w:txbxContent>
                  <w:p>
                    <w:pPr>
                      <w:pStyle w:val="4"/>
                      <w:rPr>
                        <w:rFonts w:hint="eastAsia" w:eastAsia="宋体"/>
                        <w:lang w:eastAsia="zh-CN"/>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lang w:eastAsia="zh-CN"/>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2044FAE"/>
    <w:multiLevelType w:val="singleLevel"/>
    <w:tmpl w:val="12044FAE"/>
    <w:lvl w:ilvl="0" w:tentative="0">
      <w:start w:val="4"/>
      <w:numFmt w:val="chineseCounting"/>
      <w:suff w:val="nothing"/>
      <w:lvlText w:val="%1、"/>
      <w:lvlJc w:val="left"/>
      <w:rPr>
        <w:rFonts w:hint="eastAsia"/>
      </w:rPr>
    </w:lvl>
  </w:abstractNum>
  <w:abstractNum w:abstractNumId="1">
    <w:nsid w:val="26991A79"/>
    <w:multiLevelType w:val="singleLevel"/>
    <w:tmpl w:val="26991A79"/>
    <w:lvl w:ilvl="0" w:tentative="0">
      <w:start w:val="2"/>
      <w:numFmt w:val="decimal"/>
      <w:lvlText w:val="%1."/>
      <w:lvlJc w:val="left"/>
      <w:pPr>
        <w:tabs>
          <w:tab w:val="left" w:pos="312"/>
        </w:tabs>
        <w:ind w:left="160" w:leftChars="0" w:firstLine="0" w:firstLineChars="0"/>
      </w:pPr>
    </w:lvl>
  </w:abstractNum>
  <w:abstractNum w:abstractNumId="2">
    <w:nsid w:val="393CB7A0"/>
    <w:multiLevelType w:val="singleLevel"/>
    <w:tmpl w:val="393CB7A0"/>
    <w:lvl w:ilvl="0" w:tentative="0">
      <w:start w:val="2"/>
      <w:numFmt w:val="chineseCounting"/>
      <w:suff w:val="nothing"/>
      <w:lvlText w:val="（%1）"/>
      <w:lvlJc w:val="left"/>
      <w:rPr>
        <w:rFonts w:hint="eastAsia"/>
      </w:rPr>
    </w:lvl>
  </w:abstractNum>
  <w:abstractNum w:abstractNumId="3">
    <w:nsid w:val="72902AB6"/>
    <w:multiLevelType w:val="singleLevel"/>
    <w:tmpl w:val="72902AB6"/>
    <w:lvl w:ilvl="0" w:tentative="0">
      <w:start w:val="1"/>
      <w:numFmt w:val="chineseCounting"/>
      <w:suff w:val="nothing"/>
      <w:lvlText w:val="%1、"/>
      <w:lvlJc w:val="left"/>
      <w:rPr>
        <w:rFonts w:hint="eastAsia"/>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HorizontalSpacing w:val="105"/>
  <w:drawingGridVerticalSpacing w:val="315"/>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1AA6038"/>
    <w:rsid w:val="00050E89"/>
    <w:rsid w:val="00146787"/>
    <w:rsid w:val="00164001"/>
    <w:rsid w:val="001D7568"/>
    <w:rsid w:val="002424C8"/>
    <w:rsid w:val="002A7893"/>
    <w:rsid w:val="003364E9"/>
    <w:rsid w:val="00452E2E"/>
    <w:rsid w:val="004B6D6E"/>
    <w:rsid w:val="00813F4A"/>
    <w:rsid w:val="00915462"/>
    <w:rsid w:val="00B80654"/>
    <w:rsid w:val="00E8111E"/>
    <w:rsid w:val="013B79AC"/>
    <w:rsid w:val="01BE4C9B"/>
    <w:rsid w:val="08E42EAC"/>
    <w:rsid w:val="0F225598"/>
    <w:rsid w:val="101A2510"/>
    <w:rsid w:val="10BB651B"/>
    <w:rsid w:val="125E2600"/>
    <w:rsid w:val="132E46A0"/>
    <w:rsid w:val="135556F4"/>
    <w:rsid w:val="14411117"/>
    <w:rsid w:val="1586116E"/>
    <w:rsid w:val="18BB4AD7"/>
    <w:rsid w:val="1B4A3FDA"/>
    <w:rsid w:val="1B524C98"/>
    <w:rsid w:val="1C5E2F73"/>
    <w:rsid w:val="1D4378AF"/>
    <w:rsid w:val="1D623E11"/>
    <w:rsid w:val="1D6E0C0D"/>
    <w:rsid w:val="1EF768A5"/>
    <w:rsid w:val="20EF4457"/>
    <w:rsid w:val="21822CCF"/>
    <w:rsid w:val="221C15BB"/>
    <w:rsid w:val="23E4344C"/>
    <w:rsid w:val="271D41B6"/>
    <w:rsid w:val="28903EBA"/>
    <w:rsid w:val="28EA00F5"/>
    <w:rsid w:val="29785A6B"/>
    <w:rsid w:val="2B547244"/>
    <w:rsid w:val="2D1F3974"/>
    <w:rsid w:val="2D657953"/>
    <w:rsid w:val="2DB52EF2"/>
    <w:rsid w:val="2F391E76"/>
    <w:rsid w:val="2F955F3E"/>
    <w:rsid w:val="30FE6DEE"/>
    <w:rsid w:val="318C1BE0"/>
    <w:rsid w:val="31AA6038"/>
    <w:rsid w:val="31F5316E"/>
    <w:rsid w:val="32251B63"/>
    <w:rsid w:val="32EE71B8"/>
    <w:rsid w:val="33887EE3"/>
    <w:rsid w:val="33954223"/>
    <w:rsid w:val="34677C61"/>
    <w:rsid w:val="34A85B95"/>
    <w:rsid w:val="35B05AF4"/>
    <w:rsid w:val="36396486"/>
    <w:rsid w:val="3753704C"/>
    <w:rsid w:val="3B121AD1"/>
    <w:rsid w:val="3C0D61D4"/>
    <w:rsid w:val="3C4978A6"/>
    <w:rsid w:val="3CFD0D2E"/>
    <w:rsid w:val="405E3562"/>
    <w:rsid w:val="41603979"/>
    <w:rsid w:val="41CF436B"/>
    <w:rsid w:val="443B2E6C"/>
    <w:rsid w:val="4619368A"/>
    <w:rsid w:val="4CCA0226"/>
    <w:rsid w:val="4D6E0FDF"/>
    <w:rsid w:val="4EE4307A"/>
    <w:rsid w:val="512E195E"/>
    <w:rsid w:val="5153143F"/>
    <w:rsid w:val="523D3785"/>
    <w:rsid w:val="52F91A80"/>
    <w:rsid w:val="536C7AFC"/>
    <w:rsid w:val="5372392F"/>
    <w:rsid w:val="53CE3F8A"/>
    <w:rsid w:val="54F12DEE"/>
    <w:rsid w:val="55147C14"/>
    <w:rsid w:val="59824FA4"/>
    <w:rsid w:val="5B8D564A"/>
    <w:rsid w:val="5B9B5880"/>
    <w:rsid w:val="5D284255"/>
    <w:rsid w:val="5D922EE7"/>
    <w:rsid w:val="62FD7A2D"/>
    <w:rsid w:val="65074FBA"/>
    <w:rsid w:val="65C218D1"/>
    <w:rsid w:val="66377D5A"/>
    <w:rsid w:val="66DC1EBD"/>
    <w:rsid w:val="6CA72C2E"/>
    <w:rsid w:val="6E5D3464"/>
    <w:rsid w:val="71086DB5"/>
    <w:rsid w:val="754F4216"/>
    <w:rsid w:val="75B93713"/>
    <w:rsid w:val="75C31473"/>
    <w:rsid w:val="763B2EA0"/>
    <w:rsid w:val="76675743"/>
    <w:rsid w:val="7716697E"/>
    <w:rsid w:val="7C3E5E46"/>
    <w:rsid w:val="7EE759C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10">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2">
    <w:name w:val="annotation text"/>
    <w:basedOn w:val="1"/>
    <w:link w:val="12"/>
    <w:qFormat/>
    <w:uiPriority w:val="0"/>
    <w:pPr>
      <w:jc w:val="left"/>
    </w:pPr>
  </w:style>
  <w:style w:type="paragraph" w:styleId="3">
    <w:name w:val="Balloon Text"/>
    <w:basedOn w:val="1"/>
    <w:link w:val="14"/>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paragraph" w:styleId="7">
    <w:name w:val="annotation subject"/>
    <w:basedOn w:val="2"/>
    <w:next w:val="2"/>
    <w:link w:val="13"/>
    <w:qFormat/>
    <w:uiPriority w:val="0"/>
    <w:rPr>
      <w:b/>
      <w:bCs/>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annotation reference"/>
    <w:basedOn w:val="10"/>
    <w:qFormat/>
    <w:uiPriority w:val="0"/>
    <w:rPr>
      <w:sz w:val="21"/>
      <w:szCs w:val="21"/>
    </w:rPr>
  </w:style>
  <w:style w:type="character" w:customStyle="1" w:styleId="12">
    <w:name w:val="批注文字 字符"/>
    <w:basedOn w:val="10"/>
    <w:link w:val="2"/>
    <w:qFormat/>
    <w:uiPriority w:val="0"/>
    <w:rPr>
      <w:rFonts w:ascii="Calibri" w:hAnsi="Calibri" w:cs="黑体"/>
      <w:kern w:val="2"/>
      <w:sz w:val="21"/>
      <w:szCs w:val="24"/>
    </w:rPr>
  </w:style>
  <w:style w:type="character" w:customStyle="1" w:styleId="13">
    <w:name w:val="批注主题 字符"/>
    <w:basedOn w:val="12"/>
    <w:link w:val="7"/>
    <w:qFormat/>
    <w:uiPriority w:val="0"/>
    <w:rPr>
      <w:rFonts w:ascii="Calibri" w:hAnsi="Calibri" w:cs="黑体"/>
      <w:b/>
      <w:bCs/>
      <w:kern w:val="2"/>
      <w:sz w:val="21"/>
      <w:szCs w:val="24"/>
    </w:rPr>
  </w:style>
  <w:style w:type="character" w:customStyle="1" w:styleId="14">
    <w:name w:val="批注框文本 字符"/>
    <w:basedOn w:val="10"/>
    <w:link w:val="3"/>
    <w:qFormat/>
    <w:uiPriority w:val="0"/>
    <w:rPr>
      <w:rFonts w:ascii="Calibri" w:hAnsi="Calibri" w:cs="黑体"/>
      <w:kern w:val="2"/>
      <w:sz w:val="18"/>
      <w:szCs w:val="18"/>
    </w:rPr>
  </w:style>
  <w:style w:type="character" w:customStyle="1" w:styleId="15">
    <w:name w:val="font101"/>
    <w:basedOn w:val="10"/>
    <w:qFormat/>
    <w:uiPriority w:val="0"/>
    <w:rPr>
      <w:rFonts w:hint="eastAsia" w:ascii="宋体" w:hAnsi="宋体" w:eastAsia="宋体" w:cs="宋体"/>
      <w:color w:val="000000"/>
      <w:sz w:val="32"/>
      <w:szCs w:val="32"/>
      <w:u w:val="none"/>
    </w:rPr>
  </w:style>
  <w:style w:type="character" w:customStyle="1" w:styleId="16">
    <w:name w:val="font111"/>
    <w:basedOn w:val="10"/>
    <w:qFormat/>
    <w:uiPriority w:val="0"/>
    <w:rPr>
      <w:rFonts w:hint="eastAsia" w:ascii="宋体" w:hAnsi="宋体" w:eastAsia="宋体" w:cs="宋体"/>
      <w:color w:val="000000"/>
      <w:sz w:val="20"/>
      <w:szCs w:val="20"/>
      <w:u w:val="none"/>
    </w:rPr>
  </w:style>
  <w:style w:type="character" w:customStyle="1" w:styleId="17">
    <w:name w:val="font91"/>
    <w:basedOn w:val="10"/>
    <w:qFormat/>
    <w:uiPriority w:val="0"/>
    <w:rPr>
      <w:rFonts w:hint="eastAsia" w:ascii="宋体" w:hAnsi="宋体" w:eastAsia="宋体" w:cs="宋体"/>
      <w:color w:val="000000"/>
      <w:sz w:val="32"/>
      <w:szCs w:val="32"/>
      <w:u w:val="none"/>
    </w:rPr>
  </w:style>
  <w:style w:type="character" w:customStyle="1" w:styleId="18">
    <w:name w:val="font81"/>
    <w:basedOn w:val="10"/>
    <w:uiPriority w:val="0"/>
    <w:rPr>
      <w:rFonts w:ascii="Arial" w:hAnsi="Arial" w:cs="Arial"/>
      <w:color w:val="000000"/>
      <w:sz w:val="20"/>
      <w:szCs w:val="20"/>
      <w:u w:val="none"/>
    </w:rPr>
  </w:style>
  <w:style w:type="character" w:customStyle="1" w:styleId="19">
    <w:name w:val="font31"/>
    <w:basedOn w:val="10"/>
    <w:uiPriority w:val="0"/>
    <w:rPr>
      <w:rFonts w:hint="eastAsia" w:ascii="楷体_GB2312" w:eastAsia="楷体_GB2312" w:cs="楷体_GB2312"/>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G:\&#36130;&#21153;\20200402095655.xls"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2.xlsx"/></Relationships>
</file>

<file path=word/charts/_rels/chart3.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3.xlsx"/></Relationships>
</file>

<file path=word/charts/_rels/chart4.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Workbook4.xlsx"/></Relationships>
</file>

<file path=word/charts/_rels/chart5.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package" Target="../embeddings/Workbook5.xlsx"/></Relationships>
</file>

<file path=word/charts/_rels/chart6.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7.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package" Target="../embeddings/Workbook6.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rgbClr val="595959">
                    <a:lumMod val="65000"/>
                    <a:lumOff val="35000"/>
                  </a:srgbClr>
                </a:solidFill>
                <a:latin typeface="+mn-lt"/>
                <a:ea typeface="+mn-ea"/>
                <a:cs typeface="+mn-cs"/>
              </a:defRPr>
            </a:pPr>
            <a:r>
              <a:t>部门人员情况</a:t>
            </a:r>
          </a:p>
        </c:rich>
      </c:tx>
      <c:layout/>
      <c:overlay val="0"/>
      <c:spPr>
        <a:noFill/>
        <a:ln>
          <a:noFill/>
        </a:ln>
        <a:effectLst/>
      </c:spPr>
    </c:title>
    <c:autoTitleDeleted val="0"/>
    <c:plotArea>
      <c:layout/>
      <c:barChart>
        <c:barDir val="col"/>
        <c:grouping val="clustered"/>
        <c:varyColors val="0"/>
        <c:ser>
          <c:idx val="0"/>
          <c:order val="0"/>
          <c:spPr>
            <a:solidFill>
              <a:srgbClr val="4F81BD"/>
            </a:solidFill>
            <a:ln>
              <a:noFill/>
            </a:ln>
            <a:effectLst/>
          </c:spPr>
          <c:invertIfNegative val="0"/>
          <c:dLbls>
            <c:delete val="1"/>
          </c:dLbls>
          <c:cat>
            <c:strRef>
              <c:f>[20200402095655.xls]sheet!$B$3:$B$5</c:f>
              <c:strCache>
                <c:ptCount val="3"/>
                <c:pt idx="0">
                  <c:v>编制人员数</c:v>
                </c:pt>
                <c:pt idx="1">
                  <c:v>实有人员</c:v>
                </c:pt>
                <c:pt idx="2">
                  <c:v>行政人员</c:v>
                </c:pt>
              </c:strCache>
            </c:strRef>
          </c:cat>
          <c:val>
            <c:numRef>
              <c:f>[20200402095655.xls]sheet!$C$3:$C$5</c:f>
              <c:numCache>
                <c:formatCode>General</c:formatCode>
                <c:ptCount val="3"/>
                <c:pt idx="0">
                  <c:v>4</c:v>
                </c:pt>
                <c:pt idx="1">
                  <c:v>4</c:v>
                </c:pt>
                <c:pt idx="2">
                  <c:v>4</c:v>
                </c:pt>
              </c:numCache>
            </c:numRef>
          </c:val>
        </c:ser>
        <c:dLbls>
          <c:showLegendKey val="0"/>
          <c:showVal val="0"/>
          <c:showCatName val="0"/>
          <c:showSerName val="0"/>
          <c:showPercent val="0"/>
          <c:showBubbleSize val="0"/>
        </c:dLbls>
        <c:gapWidth val="219"/>
        <c:overlap val="-27"/>
        <c:axId val="202188205"/>
        <c:axId val="895370872"/>
      </c:barChart>
      <c:catAx>
        <c:axId val="202188205"/>
        <c:scaling>
          <c:orientation val="minMax"/>
        </c:scaling>
        <c:delete val="0"/>
        <c:axPos val="b"/>
        <c:majorTickMark val="none"/>
        <c:minorTickMark val="none"/>
        <c:tickLblPos val="nextTo"/>
        <c:spPr>
          <a:noFill/>
          <a:ln w="9525" cap="flat" cmpd="sng" algn="ctr">
            <a:solidFill>
              <a:srgbClr val="D9D9D9">
                <a:lumMod val="15000"/>
                <a:lumOff val="85000"/>
              </a:srgbClr>
            </a:solidFill>
            <a:round/>
          </a:ln>
          <a:effectLst/>
        </c:spPr>
        <c:txPr>
          <a:bodyPr rot="-6000000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crossAx val="895370872"/>
        <c:crosses val="autoZero"/>
        <c:auto val="1"/>
        <c:lblAlgn val="ctr"/>
        <c:lblOffset val="100"/>
        <c:noMultiLvlLbl val="0"/>
      </c:catAx>
      <c:valAx>
        <c:axId val="895370872"/>
        <c:scaling>
          <c:orientation val="minMax"/>
        </c:scaling>
        <c:delete val="0"/>
        <c:axPos val="l"/>
        <c:majorGridlines>
          <c:spPr>
            <a:ln w="9525" cap="flat" cmpd="sng" algn="ctr">
              <a:solidFill>
                <a:srgbClr val="D9D9D9">
                  <a:lumMod val="15000"/>
                  <a:lumOff val="85000"/>
                </a:srgb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crossAx val="202188205"/>
        <c:crosses val="autoZero"/>
        <c:crossBetween val="between"/>
      </c:valAx>
      <c:spPr>
        <a:noFill/>
        <a:ln>
          <a:noFill/>
        </a:ln>
        <a:effectLst/>
      </c:spPr>
    </c:plotArea>
    <c:plotVisOnly val="1"/>
    <c:dispBlanksAs val="gap"/>
    <c:showDLblsOverMax val="0"/>
  </c:chart>
  <c:spPr>
    <a:solidFill>
      <a:srgbClr val="FFFFFF"/>
    </a:solidFill>
    <a:ln w="9525" cap="flat" cmpd="sng" algn="ctr">
      <a:solidFill>
        <a:srgbClr val="D9D9D9">
          <a:lumMod val="15000"/>
          <a:lumOff val="85000"/>
        </a:srgb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本年度收入支出情况与上面对比图</a:t>
            </a:r>
          </a:p>
        </c:rich>
      </c:tx>
      <c:layout/>
      <c:overlay val="0"/>
      <c:spPr>
        <a:noFill/>
        <a:ln>
          <a:noFill/>
        </a:ln>
        <a:effectLst/>
      </c:spPr>
    </c:title>
    <c:autoTitleDeleted val="0"/>
    <c:plotArea>
      <c:layout>
        <c:manualLayout>
          <c:layoutTarget val="inner"/>
          <c:xMode val="edge"/>
          <c:yMode val="edge"/>
          <c:x val="0.0268061142397426"/>
          <c:y val="0.188015148139898"/>
          <c:w val="0.90722445695897"/>
          <c:h val="0.621162842503898"/>
        </c:manualLayout>
      </c:layout>
      <c:barChart>
        <c:barDir val="col"/>
        <c:grouping val="clustered"/>
        <c:varyColors val="0"/>
        <c:ser>
          <c:idx val="0"/>
          <c:order val="0"/>
          <c:tx>
            <c:strRef>
              <c:f>Sheet1!$B$1</c:f>
              <c:strCache>
                <c:ptCount val="1"/>
                <c:pt idx="0">
                  <c:v>2019</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收入</c:v>
                </c:pt>
                <c:pt idx="1">
                  <c:v>支出</c:v>
                </c:pt>
              </c:strCache>
            </c:strRef>
          </c:cat>
          <c:val>
            <c:numRef>
              <c:f>Sheet1!$B$2:$B$3</c:f>
              <c:numCache>
                <c:formatCode>General</c:formatCode>
                <c:ptCount val="2"/>
                <c:pt idx="0">
                  <c:v>91.29</c:v>
                </c:pt>
                <c:pt idx="1">
                  <c:v>83.6</c:v>
                </c:pt>
              </c:numCache>
            </c:numRef>
          </c:val>
        </c:ser>
        <c:ser>
          <c:idx val="1"/>
          <c:order val="1"/>
          <c:tx>
            <c:strRef>
              <c:f>Sheet1!$C$1</c:f>
              <c:strCache>
                <c:ptCount val="1"/>
                <c:pt idx="0">
                  <c:v>2020</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收入</c:v>
                </c:pt>
                <c:pt idx="1">
                  <c:v>支出</c:v>
                </c:pt>
              </c:strCache>
            </c:strRef>
          </c:cat>
          <c:val>
            <c:numRef>
              <c:f>Sheet1!$C$2:$C$3</c:f>
              <c:numCache>
                <c:formatCode>General</c:formatCode>
                <c:ptCount val="2"/>
                <c:pt idx="0">
                  <c:v>108.09</c:v>
                </c:pt>
                <c:pt idx="1">
                  <c:v>107.86</c:v>
                </c:pt>
              </c:numCache>
            </c:numRef>
          </c:val>
        </c:ser>
        <c:dLbls>
          <c:showLegendKey val="0"/>
          <c:showVal val="1"/>
          <c:showCatName val="0"/>
          <c:showSerName val="0"/>
          <c:showPercent val="0"/>
          <c:showBubbleSize val="0"/>
        </c:dLbls>
        <c:gapWidth val="219"/>
        <c:overlap val="-27"/>
        <c:axId val="974147613"/>
        <c:axId val="664895090"/>
        <c:extLst>
          <c:ext xmlns:c15="http://schemas.microsoft.com/office/drawing/2012/chart" uri="{02D57815-91ED-43cb-92C2-25804820EDAC}">
            <c15:filteredBarSeries>
              <c15:ser>
                <c:idx val="2"/>
                <c:order val="2"/>
                <c:tx>
                  <c:strRef>
                    <c:extLst>
                      <c:ext uri="{02D57815-91ED-43cb-92C2-25804820EDAC}">
                        <c15:formulaRef>
                          <c15:sqref>Sheet1!#REF!</c15:sqref>
                        </c15:formulaRef>
                      </c:ext>
                    </c:extLst>
                    <c:strCache>
                      <c:ptCount val="1"/>
                      <c:pt idx="0">
                        <c:v/>
                      </c:pt>
                    </c:strCache>
                  </c:strRef>
                </c:tx>
                <c:spPr>
                  <a:solidFill>
                    <a:schemeClr val="accent3"/>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ullRef>
                          <c15:sqref/>
                        </c15:fullRef>
                        <c15:formulaRef>
                          <c15:sqref>Sheet1!$A$2:$A$3</c15:sqref>
                        </c15:formulaRef>
                      </c:ext>
                    </c:extLst>
                    <c:strCache>
                      <c:ptCount val="2"/>
                      <c:pt idx="0">
                        <c:v>收入</c:v>
                      </c:pt>
                      <c:pt idx="1">
                        <c:v>支出</c:v>
                      </c:pt>
                    </c:strCache>
                  </c:strRef>
                </c:cat>
                <c:val>
                  <c:numRef>
                    <c:extLst>
                      <c:ext uri="{02D57815-91ED-43cb-92C2-25804820EDAC}">
                        <c15:formulaRef>
                          <c15:sqref>Sheet1!#REF!</c15:sqref>
                        </c15:formulaRef>
                      </c:ext>
                    </c:extLst>
                    <c:numCache>
                      <c:formatCode>General</c:formatCode>
                      <c:ptCount val="1"/>
                      <c:pt idx="0">
                        <c:v>1</c:v>
                      </c:pt>
                    </c:numCache>
                  </c:numRef>
                </c:val>
              </c15:ser>
            </c15:filteredBarSeries>
          </c:ext>
        </c:extLst>
      </c:barChart>
      <c:catAx>
        <c:axId val="974147613"/>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64895090"/>
        <c:crosses val="autoZero"/>
        <c:auto val="1"/>
        <c:lblAlgn val="ctr"/>
        <c:lblOffset val="100"/>
        <c:noMultiLvlLbl val="0"/>
      </c:catAx>
      <c:valAx>
        <c:axId val="66489509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74147613"/>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收入构成图</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财政拨款收入</c:v>
                </c:pt>
                <c:pt idx="1">
                  <c:v>一般公共预算财政拨款年初结转和结余</c:v>
                </c:pt>
              </c:strCache>
            </c:strRef>
          </c:cat>
          <c:val>
            <c:numRef>
              <c:f>Sheet1!$B$2:$B$3</c:f>
              <c:numCache>
                <c:formatCode>General</c:formatCode>
                <c:ptCount val="2"/>
                <c:pt idx="0">
                  <c:v>91.29</c:v>
                </c:pt>
                <c:pt idx="1">
                  <c:v>16.81</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支出构成图</a:t>
            </a:r>
          </a:p>
        </c:rich>
      </c:tx>
      <c:layout/>
      <c:overlay val="0"/>
      <c:spPr>
        <a:noFill/>
        <a:ln>
          <a:noFill/>
        </a:ln>
        <a:effectLst/>
      </c:spPr>
    </c:title>
    <c:autoTitleDeleted val="0"/>
    <c:plotArea>
      <c:layout>
        <c:manualLayout>
          <c:layoutTarget val="inner"/>
          <c:xMode val="edge"/>
          <c:yMode val="edge"/>
          <c:x val="0.255778894472362"/>
          <c:y val="0.089787525702536"/>
          <c:w val="0.492797319932998"/>
          <c:h val="0.672149874343157"/>
        </c:manualLayout>
      </c:layout>
      <c:pieChart>
        <c:varyColors val="1"/>
        <c:ser>
          <c:idx val="0"/>
          <c:order val="0"/>
          <c:tx>
            <c:strRef>
              <c:f>Sheet1!$B$1</c:f>
              <c:strCache>
                <c:ptCount val="1"/>
                <c:pt idx="0">
                  <c:v>销售额</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基本支出</c:v>
                </c:pt>
                <c:pt idx="1">
                  <c:v>社会保障和就业支出</c:v>
                </c:pt>
                <c:pt idx="2">
                  <c:v>卫生健康支出</c:v>
                </c:pt>
              </c:strCache>
            </c:strRef>
          </c:cat>
          <c:val>
            <c:numRef>
              <c:f>Sheet1!$B$2:$B$4</c:f>
              <c:numCache>
                <c:formatCode>General</c:formatCode>
                <c:ptCount val="3"/>
                <c:pt idx="0">
                  <c:v>98.68</c:v>
                </c:pt>
                <c:pt idx="1">
                  <c:v>6.4</c:v>
                </c:pt>
                <c:pt idx="2">
                  <c:v>2.78</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本年度收入支出情况与上面对比图</a:t>
            </a:r>
          </a:p>
        </c:rich>
      </c:tx>
      <c:layout/>
      <c:overlay val="0"/>
      <c:spPr>
        <a:noFill/>
        <a:ln>
          <a:noFill/>
        </a:ln>
        <a:effectLst/>
      </c:spPr>
    </c:title>
    <c:autoTitleDeleted val="0"/>
    <c:plotArea>
      <c:layout>
        <c:manualLayout>
          <c:layoutTarget val="inner"/>
          <c:xMode val="edge"/>
          <c:yMode val="edge"/>
          <c:x val="0.1197747385358"/>
          <c:y val="0.188416128313656"/>
          <c:w val="0.90722445695897"/>
          <c:h val="0.621162842503898"/>
        </c:manualLayout>
      </c:layout>
      <c:barChart>
        <c:barDir val="col"/>
        <c:grouping val="clustered"/>
        <c:varyColors val="0"/>
        <c:ser>
          <c:idx val="0"/>
          <c:order val="0"/>
          <c:tx>
            <c:strRef>
              <c:f>Sheet1!$B$1</c:f>
              <c:strCache>
                <c:ptCount val="1"/>
                <c:pt idx="0">
                  <c:v>2019</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errBars>
            <c:errBarType val="both"/>
            <c:errValType val="stdErr"/>
            <c:noEndCap val="0"/>
            <c:spPr>
              <a:noFill/>
              <a:ln w="9525" cap="flat" cmpd="sng" algn="ctr">
                <a:solidFill>
                  <a:schemeClr val="tx1">
                    <a:lumMod val="65000"/>
                    <a:lumOff val="35000"/>
                  </a:schemeClr>
                </a:solidFill>
                <a:round/>
              </a:ln>
              <a:effectLst/>
            </c:spPr>
          </c:errBars>
          <c:cat>
            <c:strRef>
              <c:f>Sheet1!$A$2:$A$3</c:f>
              <c:strCache>
                <c:ptCount val="2"/>
                <c:pt idx="0">
                  <c:v>收入</c:v>
                </c:pt>
                <c:pt idx="1">
                  <c:v>支出</c:v>
                </c:pt>
              </c:strCache>
            </c:strRef>
          </c:cat>
          <c:val>
            <c:numRef>
              <c:f>Sheet1!$B$2:$B$3</c:f>
              <c:numCache>
                <c:formatCode>General</c:formatCode>
                <c:ptCount val="2"/>
                <c:pt idx="0">
                  <c:v>91.29</c:v>
                </c:pt>
                <c:pt idx="1">
                  <c:v>83.6</c:v>
                </c:pt>
              </c:numCache>
            </c:numRef>
          </c:val>
        </c:ser>
        <c:ser>
          <c:idx val="1"/>
          <c:order val="1"/>
          <c:tx>
            <c:strRef>
              <c:f>Sheet1!$C$1</c:f>
              <c:strCache>
                <c:ptCount val="1"/>
                <c:pt idx="0">
                  <c:v>2020</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errBars>
            <c:errBarType val="both"/>
            <c:errValType val="stdErr"/>
            <c:noEndCap val="0"/>
            <c:spPr>
              <a:noFill/>
              <a:ln w="9525" cap="flat" cmpd="sng" algn="ctr">
                <a:solidFill>
                  <a:schemeClr val="tx1">
                    <a:lumMod val="65000"/>
                    <a:lumOff val="35000"/>
                  </a:schemeClr>
                </a:solidFill>
                <a:round/>
              </a:ln>
              <a:effectLst/>
            </c:spPr>
          </c:errBars>
          <c:cat>
            <c:strRef>
              <c:f>Sheet1!$A$2:$A$3</c:f>
              <c:strCache>
                <c:ptCount val="2"/>
                <c:pt idx="0">
                  <c:v>收入</c:v>
                </c:pt>
                <c:pt idx="1">
                  <c:v>支出</c:v>
                </c:pt>
              </c:strCache>
            </c:strRef>
          </c:cat>
          <c:val>
            <c:numRef>
              <c:f>Sheet1!$C$2:$C$3</c:f>
              <c:numCache>
                <c:formatCode>General</c:formatCode>
                <c:ptCount val="2"/>
                <c:pt idx="0">
                  <c:v>108.09</c:v>
                </c:pt>
                <c:pt idx="1">
                  <c:v>107.86</c:v>
                </c:pt>
              </c:numCache>
            </c:numRef>
          </c:val>
        </c:ser>
        <c:dLbls>
          <c:showLegendKey val="0"/>
          <c:showVal val="1"/>
          <c:showCatName val="0"/>
          <c:showSerName val="0"/>
          <c:showPercent val="0"/>
          <c:showBubbleSize val="0"/>
        </c:dLbls>
        <c:gapWidth val="219"/>
        <c:overlap val="-27"/>
        <c:axId val="974147613"/>
        <c:axId val="664895090"/>
        <c:extLst>
          <c:ext xmlns:c15="http://schemas.microsoft.com/office/drawing/2012/chart" uri="{02D57815-91ED-43cb-92C2-25804820EDAC}">
            <c15:filteredBarSeries>
              <c15:ser>
                <c:idx val="2"/>
                <c:order val="2"/>
                <c:tx>
                  <c:strRef>
                    <c:extLst>
                      <c:ext uri="{02D57815-91ED-43cb-92C2-25804820EDAC}">
                        <c15:formulaRef>
                          <c15:sqref>Sheet1!#REF!</c15:sqref>
                        </c15:formulaRef>
                      </c:ext>
                    </c:extLst>
                    <c:strCache>
                      <c:ptCount val="1"/>
                      <c:pt idx="0">
                        <c:v/>
                      </c:pt>
                    </c:strCache>
                  </c:strRef>
                </c:tx>
                <c:spPr>
                  <a:solidFill>
                    <a:schemeClr val="accent3"/>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ullRef>
                          <c15:sqref/>
                        </c15:fullRef>
                        <c15:formulaRef>
                          <c15:sqref>Sheet1!$A$2:$A$3</c15:sqref>
                        </c15:formulaRef>
                      </c:ext>
                    </c:extLst>
                    <c:strCache>
                      <c:ptCount val="2"/>
                      <c:pt idx="0">
                        <c:v>收入</c:v>
                      </c:pt>
                      <c:pt idx="1">
                        <c:v>支出</c:v>
                      </c:pt>
                    </c:strCache>
                  </c:strRef>
                </c:cat>
                <c:val>
                  <c:numRef>
                    <c:extLst>
                      <c:ext uri="{02D57815-91ED-43cb-92C2-25804820EDAC}">
                        <c15:formulaRef>
                          <c15:sqref>Sheet1!#REF!</c15:sqref>
                        </c15:formulaRef>
                      </c:ext>
                    </c:extLst>
                    <c:numCache>
                      <c:formatCode>General</c:formatCode>
                      <c:ptCount val="1"/>
                      <c:pt idx="0">
                        <c:v>1</c:v>
                      </c:pt>
                    </c:numCache>
                  </c:numRef>
                </c:val>
              </c15:ser>
            </c15:filteredBarSeries>
          </c:ext>
        </c:extLst>
      </c:barChart>
      <c:catAx>
        <c:axId val="974147613"/>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64895090"/>
        <c:crosses val="autoZero"/>
        <c:auto val="1"/>
        <c:lblAlgn val="ctr"/>
        <c:lblOffset val="100"/>
        <c:noMultiLvlLbl val="0"/>
      </c:catAx>
      <c:valAx>
        <c:axId val="66489509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74147613"/>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财政拨款支出决算总表</a:t>
            </a:r>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2019</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errBars>
            <c:errBarType val="both"/>
            <c:errValType val="stdErr"/>
            <c:noEndCap val="0"/>
            <c:spPr>
              <a:noFill/>
              <a:ln w="9525" cap="flat" cmpd="sng" algn="ctr">
                <a:solidFill>
                  <a:schemeClr val="tx1">
                    <a:lumMod val="65000"/>
                    <a:lumOff val="35000"/>
                  </a:schemeClr>
                </a:solidFill>
                <a:round/>
              </a:ln>
              <a:effectLst/>
            </c:spPr>
          </c:errBars>
          <c:cat>
            <c:strRef>
              <c:f>Sheet1!$A$2</c:f>
              <c:strCache>
                <c:ptCount val="1"/>
                <c:pt idx="0">
                  <c:v>财政拨款支出</c:v>
                </c:pt>
              </c:strCache>
            </c:strRef>
          </c:cat>
          <c:val>
            <c:numRef>
              <c:f>Sheet1!$B$2</c:f>
              <c:numCache>
                <c:formatCode>General</c:formatCode>
                <c:ptCount val="1"/>
                <c:pt idx="0">
                  <c:v>69.68</c:v>
                </c:pt>
              </c:numCache>
            </c:numRef>
          </c:val>
        </c:ser>
        <c:ser>
          <c:idx val="1"/>
          <c:order val="1"/>
          <c:tx>
            <c:strRef>
              <c:f>Sheet1!$C$1</c:f>
              <c:strCache>
                <c:ptCount val="1"/>
                <c:pt idx="0">
                  <c:v>2020</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errBars>
            <c:errBarType val="both"/>
            <c:errValType val="stdErr"/>
            <c:noEndCap val="0"/>
            <c:spPr>
              <a:noFill/>
              <a:ln w="9525" cap="flat" cmpd="sng" algn="ctr">
                <a:solidFill>
                  <a:schemeClr val="tx1">
                    <a:lumMod val="65000"/>
                    <a:lumOff val="35000"/>
                  </a:schemeClr>
                </a:solidFill>
                <a:round/>
              </a:ln>
              <a:effectLst/>
            </c:spPr>
          </c:errBars>
          <c:cat>
            <c:strRef>
              <c:f>Sheet1!$A$2</c:f>
              <c:strCache>
                <c:ptCount val="1"/>
                <c:pt idx="0">
                  <c:v>财政拨款支出</c:v>
                </c:pt>
              </c:strCache>
            </c:strRef>
          </c:cat>
          <c:val>
            <c:numRef>
              <c:f>Sheet1!$C$2</c:f>
              <c:numCache>
                <c:formatCode>General</c:formatCode>
                <c:ptCount val="1"/>
                <c:pt idx="0">
                  <c:v>98.68</c:v>
                </c:pt>
              </c:numCache>
            </c:numRef>
          </c:val>
        </c:ser>
        <c:dLbls>
          <c:showLegendKey val="0"/>
          <c:showVal val="1"/>
          <c:showCatName val="0"/>
          <c:showSerName val="0"/>
          <c:showPercent val="0"/>
          <c:showBubbleSize val="0"/>
        </c:dLbls>
        <c:gapWidth val="219"/>
        <c:overlap val="-27"/>
        <c:axId val="774974274"/>
        <c:axId val="567370310"/>
        <c:extLst>
          <c:ext xmlns:c15="http://schemas.microsoft.com/office/drawing/2012/chart" uri="{02D57815-91ED-43cb-92C2-25804820EDAC}">
            <c15:filteredBarSeries>
              <c15:ser>
                <c:idx val="2"/>
                <c:order val="2"/>
                <c:tx>
                  <c:strRef>
                    <c:extLst>
                      <c:ext uri="{02D57815-91ED-43cb-92C2-25804820EDAC}">
                        <c15:formulaRef>
                          <c15:sqref>Sheet1!#REF!</c15:sqref>
                        </c15:formulaRef>
                      </c:ext>
                    </c:extLst>
                    <c:strCache>
                      <c:ptCount val="1"/>
                      <c:pt idx="0">
                        <c:v/>
                      </c:pt>
                    </c:strCache>
                  </c:strRef>
                </c:tx>
                <c:spPr>
                  <a:solidFill>
                    <a:schemeClr val="accent3"/>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errBars>
                  <c:errBarType val="both"/>
                  <c:errValType val="stdErr"/>
                  <c:noEndCap val="0"/>
                  <c:spPr>
                    <a:noFill/>
                    <a:ln w="9525" cap="flat" cmpd="sng" algn="ctr">
                      <a:solidFill>
                        <a:schemeClr val="tx1">
                          <a:lumMod val="65000"/>
                          <a:lumOff val="35000"/>
                        </a:schemeClr>
                      </a:solidFill>
                      <a:round/>
                    </a:ln>
                    <a:effectLst/>
                  </c:spPr>
                </c:errBars>
                <c:cat>
                  <c:strRef>
                    <c:extLst>
                      <c:ext uri="{02D57815-91ED-43cb-92C2-25804820EDAC}">
                        <c15:fullRef>
                          <c15:sqref/>
                        </c15:fullRef>
                        <c15:formulaRef>
                          <c15:sqref>Sheet1!$A$2</c15:sqref>
                        </c15:formulaRef>
                      </c:ext>
                    </c:extLst>
                    <c:strCache>
                      <c:ptCount val="1"/>
                      <c:pt idx="0">
                        <c:v>财政拨款支出</c:v>
                      </c:pt>
                    </c:strCache>
                  </c:strRef>
                </c:cat>
                <c:val>
                  <c:numRef>
                    <c:extLst>
                      <c:ext uri="{02D57815-91ED-43cb-92C2-25804820EDAC}">
                        <c15:formulaRef>
                          <c15:sqref>Sheet1!#REF!</c15:sqref>
                        </c15:formulaRef>
                      </c:ext>
                    </c:extLst>
                    <c:numCache>
                      <c:formatCode>General</c:formatCode>
                      <c:ptCount val="1"/>
                      <c:pt idx="0">
                        <c:v>1</c:v>
                      </c:pt>
                    </c:numCache>
                  </c:numRef>
                </c:val>
              </c15:ser>
            </c15:filteredBarSeries>
          </c:ext>
        </c:extLst>
      </c:barChart>
      <c:catAx>
        <c:axId val="774974274"/>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67370310"/>
        <c:crosses val="autoZero"/>
        <c:auto val="1"/>
        <c:lblAlgn val="ctr"/>
        <c:lblOffset val="100"/>
        <c:noMultiLvlLbl val="0"/>
      </c:catAx>
      <c:valAx>
        <c:axId val="56737031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74974274"/>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dTable>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a:t>“</a:t>
            </a:r>
            <a:r>
              <a:rPr altLang="en-US"/>
              <a:t>三公</a:t>
            </a:r>
            <a:r>
              <a:rPr lang="en-US" altLang="zh-CN"/>
              <a:t>”</a:t>
            </a:r>
            <a:r>
              <a:rPr altLang="en-US"/>
              <a:t>经费财政拨款支出决算总体表</a:t>
            </a:r>
            <a:endParaRPr altLang="en-US"/>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2019</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errBars>
            <c:errBarType val="both"/>
            <c:errValType val="stdErr"/>
            <c:noEndCap val="0"/>
            <c:spPr>
              <a:noFill/>
              <a:ln w="9525" cap="flat" cmpd="sng" algn="ctr">
                <a:solidFill>
                  <a:schemeClr val="tx1">
                    <a:lumMod val="65000"/>
                    <a:lumOff val="35000"/>
                  </a:schemeClr>
                </a:solidFill>
                <a:round/>
              </a:ln>
              <a:effectLst/>
            </c:spPr>
          </c:errBars>
          <c:cat>
            <c:strRef>
              <c:f>Sheet1!$A$2</c:f>
              <c:strCache>
                <c:ptCount val="1"/>
                <c:pt idx="0">
                  <c:v>“三公”经费财政拨款支出</c:v>
                </c:pt>
              </c:strCache>
            </c:strRef>
          </c:cat>
          <c:val>
            <c:numRef>
              <c:f>Sheet1!$B$2</c:f>
              <c:numCache>
                <c:formatCode>General</c:formatCode>
                <c:ptCount val="1"/>
                <c:pt idx="0">
                  <c:v>0.2</c:v>
                </c:pt>
              </c:numCache>
            </c:numRef>
          </c:val>
        </c:ser>
        <c:ser>
          <c:idx val="1"/>
          <c:order val="1"/>
          <c:tx>
            <c:strRef>
              <c:f>Sheet1!$C$1</c:f>
              <c:strCache>
                <c:ptCount val="1"/>
                <c:pt idx="0">
                  <c:v>2020</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errBars>
            <c:errBarType val="both"/>
            <c:errValType val="stdErr"/>
            <c:noEndCap val="0"/>
            <c:spPr>
              <a:noFill/>
              <a:ln w="9525" cap="flat" cmpd="sng" algn="ctr">
                <a:solidFill>
                  <a:schemeClr val="tx1">
                    <a:lumMod val="65000"/>
                    <a:lumOff val="35000"/>
                  </a:schemeClr>
                </a:solidFill>
                <a:round/>
              </a:ln>
              <a:effectLst/>
            </c:spPr>
          </c:errBars>
          <c:cat>
            <c:strRef>
              <c:f>Sheet1!$A$2</c:f>
              <c:strCache>
                <c:ptCount val="1"/>
                <c:pt idx="0">
                  <c:v>“三公”经费财政拨款支出</c:v>
                </c:pt>
              </c:strCache>
            </c:strRef>
          </c:cat>
          <c:val>
            <c:numRef>
              <c:f>Sheet1!$C$2</c:f>
              <c:numCache>
                <c:formatCode>General</c:formatCode>
                <c:ptCount val="1"/>
                <c:pt idx="0">
                  <c:v>7.15</c:v>
                </c:pt>
              </c:numCache>
            </c:numRef>
          </c:val>
        </c:ser>
        <c:dLbls>
          <c:showLegendKey val="0"/>
          <c:showVal val="1"/>
          <c:showCatName val="0"/>
          <c:showSerName val="0"/>
          <c:showPercent val="0"/>
          <c:showBubbleSize val="0"/>
        </c:dLbls>
        <c:gapWidth val="219"/>
        <c:overlap val="-27"/>
        <c:axId val="583876343"/>
        <c:axId val="65517113"/>
        <c:extLst>
          <c:ext xmlns:c15="http://schemas.microsoft.com/office/drawing/2012/chart" uri="{02D57815-91ED-43cb-92C2-25804820EDAC}">
            <c15:filteredBarSeries>
              <c15:ser>
                <c:idx val="2"/>
                <c:order val="2"/>
                <c:tx>
                  <c:strRef>
                    <c:extLst>
                      <c:ext uri="{02D57815-91ED-43cb-92C2-25804820EDAC}">
                        <c15:formulaRef>
                          <c15:sqref>Sheet1!#REF!</c15:sqref>
                        </c15:formulaRef>
                      </c:ext>
                    </c:extLst>
                    <c:strCache>
                      <c:ptCount val="1"/>
                      <c:pt idx="0">
                        <c:v/>
                      </c:pt>
                    </c:strCache>
                  </c:strRef>
                </c:tx>
                <c:spPr>
                  <a:solidFill>
                    <a:schemeClr val="accent3"/>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ullRef>
                          <c15:sqref/>
                        </c15:fullRef>
                        <c15:formulaRef>
                          <c15:sqref>Sheet1!$A$2</c15:sqref>
                        </c15:formulaRef>
                      </c:ext>
                    </c:extLst>
                    <c:strCache>
                      <c:ptCount val="1"/>
                      <c:pt idx="0">
                        <c:v>“三公”经费财政拨款支出</c:v>
                      </c:pt>
                    </c:strCache>
                  </c:strRef>
                </c:cat>
                <c:val>
                  <c:numRef>
                    <c:extLst>
                      <c:ext uri="{02D57815-91ED-43cb-92C2-25804820EDAC}">
                        <c15:formulaRef>
                          <c15:sqref>Sheet1!#REF!</c15:sqref>
                        </c15:formulaRef>
                      </c:ext>
                    </c:extLst>
                    <c:numCache>
                      <c:formatCode>General</c:formatCode>
                      <c:ptCount val="1"/>
                      <c:pt idx="0">
                        <c:v>1</c:v>
                      </c:pt>
                    </c:numCache>
                  </c:numRef>
                </c:val>
              </c15:ser>
            </c15:filteredBarSeries>
          </c:ext>
        </c:extLst>
      </c:barChart>
      <c:catAx>
        <c:axId val="583876343"/>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5517113"/>
        <c:crosses val="autoZero"/>
        <c:auto val="1"/>
        <c:lblAlgn val="ctr"/>
        <c:lblOffset val="100"/>
        <c:noMultiLvlLbl val="0"/>
      </c:catAx>
      <c:valAx>
        <c:axId val="6551711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83876343"/>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dTable>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rgbClr val="4F81BD"/>
  <a:srgbClr val="C0504D"/>
  <a:srgbClr val="9BBB59"/>
  <a:srgbClr val="8064A2"/>
  <a:srgbClr val="4BACC6"/>
  <a:srgbClr val="F7964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rgbClr val="595959">
        <a:lumMod val="65000"/>
        <a:lumOff val="35000"/>
      </a:srgbClr>
    </cs:fontRef>
    <cs:defRPr sz="1000" kern="1200"/>
  </cs:axisTitle>
  <cs:categoryAxis>
    <cs:lnRef idx="0"/>
    <cs:fillRef idx="0"/>
    <cs:effectRef idx="0"/>
    <cs:fontRef idx="minor">
      <a:srgbClr val="595959">
        <a:lumMod val="65000"/>
        <a:lumOff val="35000"/>
      </a:srgbClr>
    </cs:fontRef>
    <cs:spPr>
      <a:ln w="9525" cap="flat" cmpd="sng" algn="ctr">
        <a:solidFill>
          <a:srgbClr val="D9D9D9">
            <a:lumMod val="15000"/>
            <a:lumOff val="85000"/>
          </a:srgbClr>
        </a:solidFill>
        <a:round/>
      </a:ln>
    </cs:spPr>
    <cs:defRPr sz="900" kern="1200"/>
  </cs:categoryAxis>
  <cs:chartArea mods="allowNoFillOverride allowNoLineOverride">
    <cs:lnRef idx="0"/>
    <cs:fillRef idx="0"/>
    <cs:effectRef idx="0"/>
    <cs:fontRef idx="minor">
      <a:srgbClr val="000000"/>
    </cs:fontRef>
    <cs:spPr>
      <a:solidFill>
        <a:srgbClr val="FFFFFF"/>
      </a:solidFill>
      <a:ln w="9525" cap="flat" cmpd="sng" algn="ctr">
        <a:solidFill>
          <a:srgbClr val="D9D9D9">
            <a:lumMod val="15000"/>
            <a:lumOff val="85000"/>
          </a:srgbClr>
        </a:solidFill>
        <a:round/>
      </a:ln>
    </cs:spPr>
    <cs:defRPr sz="1000" kern="1200"/>
  </cs:chartArea>
  <cs:dataLabel>
    <cs:lnRef idx="0"/>
    <cs:fillRef idx="0"/>
    <cs:effectRef idx="0"/>
    <cs:fontRef idx="minor">
      <a:srgbClr val="404040">
        <a:lumMod val="75000"/>
        <a:lumOff val="25000"/>
      </a:srgbClr>
    </cs:fontRef>
    <cs:defRPr sz="900" kern="1200"/>
  </cs:dataLabel>
  <cs:dataLabelCallout>
    <cs:lnRef idx="0"/>
    <cs:fillRef idx="0"/>
    <cs:effectRef idx="0"/>
    <cs:fontRef idx="minor">
      <a:srgbClr val="595959">
        <a:lumMod val="65000"/>
        <a:lumOff val="35000"/>
      </a:srgbClr>
    </cs:fontRef>
    <cs:spPr>
      <a:solidFill>
        <a:srgbClr val="FFFFFF"/>
      </a:solidFill>
      <a:ln>
        <a:solidFill>
          <a:srgbClr val="BFBFBF">
            <a:lumMod val="25000"/>
            <a:lumOff val="75000"/>
          </a:srgb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rgbClr val="000000"/>
    </cs:fontRef>
  </cs:dataPoint>
  <cs:dataPoint3D>
    <cs:lnRef idx="0"/>
    <cs:fillRef idx="1">
      <cs:styleClr val="auto"/>
    </cs:fillRef>
    <cs:effectRef idx="0"/>
    <cs:fontRef idx="minor">
      <a:srgbClr val="000000"/>
    </cs:fontRef>
  </cs:dataPoint3D>
  <cs:dataPointLine>
    <cs:lnRef idx="0">
      <cs:styleClr val="auto"/>
    </cs:lnRef>
    <cs:fillRef idx="1"/>
    <cs:effectRef idx="0"/>
    <cs:fontRef idx="minor">
      <a:srgbClr val="000000"/>
    </cs:fontRef>
    <cs:spPr>
      <a:ln w="28575" cap="rnd">
        <a:solidFill>
          <a:srgbClr val="FFFFFF"/>
        </a:solidFill>
        <a:round/>
      </a:ln>
    </cs:spPr>
  </cs:dataPointLine>
  <cs:dataPointMarker>
    <cs:lnRef idx="0">
      <cs:styleClr val="auto"/>
    </cs:lnRef>
    <cs:fillRef idx="1">
      <cs:styleClr val="auto"/>
    </cs:fillRef>
    <cs:effectRef idx="0"/>
    <cs:fontRef idx="minor">
      <a:srgbClr val="000000"/>
    </cs:fontRef>
    <cs:spPr>
      <a:ln w="9525">
        <a:solidFill>
          <a:srgbClr val="FFFFFF"/>
        </a:solidFill>
      </a:ln>
    </cs:spPr>
  </cs:dataPointMarker>
  <cs:dataPointMarkerLayout symbol="circle" size="5"/>
  <cs:dataPointWireframe>
    <cs:lnRef idx="0">
      <cs:styleClr val="auto"/>
    </cs:lnRef>
    <cs:fillRef idx="1"/>
    <cs:effectRef idx="0"/>
    <cs:fontRef idx="minor">
      <a:srgbClr val="000000"/>
    </cs:fontRef>
    <cs:spPr>
      <a:ln w="9525" cap="rnd">
        <a:solidFill>
          <a:srgbClr val="FFFFFF"/>
        </a:solidFill>
        <a:round/>
      </a:ln>
    </cs:spPr>
  </cs:dataPointWireframe>
  <cs:dataTable>
    <cs:lnRef idx="0"/>
    <cs:fillRef idx="0"/>
    <cs:effectRef idx="0"/>
    <cs:fontRef idx="minor">
      <a:srgbClr val="595959">
        <a:lumMod val="65000"/>
        <a:lumOff val="35000"/>
      </a:srgbClr>
    </cs:fontRef>
    <cs:spPr>
      <a:noFill/>
      <a:ln w="9525" cap="flat" cmpd="sng" algn="ctr">
        <a:solidFill>
          <a:srgbClr val="D9D9D9">
            <a:lumMod val="15000"/>
            <a:lumOff val="85000"/>
          </a:srgbClr>
        </a:solidFill>
        <a:round/>
      </a:ln>
    </cs:spPr>
    <cs:defRPr sz="900" kern="1200"/>
  </cs:dataTable>
  <cs:downBar>
    <cs:lnRef idx="0"/>
    <cs:fillRef idx="0"/>
    <cs:effectRef idx="0"/>
    <cs:fontRef idx="minor">
      <a:srgbClr val="000000"/>
    </cs:fontRef>
    <cs:spPr>
      <a:solidFill>
        <a:srgbClr val="595959">
          <a:lumMod val="65000"/>
          <a:lumOff val="35000"/>
        </a:srgbClr>
      </a:solidFill>
      <a:ln w="9525">
        <a:solidFill>
          <a:srgbClr val="595959">
            <a:lumMod val="65000"/>
            <a:lumOff val="35000"/>
          </a:srgbClr>
        </a:solidFill>
      </a:ln>
    </cs:spPr>
  </cs:downBar>
  <cs:dropLine>
    <cs:lnRef idx="0"/>
    <cs:fillRef idx="0"/>
    <cs:effectRef idx="0"/>
    <cs:fontRef idx="minor">
      <a:srgbClr val="000000"/>
    </cs:fontRef>
    <cs:spPr>
      <a:ln w="9525" cap="flat" cmpd="sng" algn="ctr">
        <a:solidFill>
          <a:srgbClr val="A6A6A6">
            <a:lumMod val="35000"/>
            <a:lumOff val="65000"/>
          </a:srgbClr>
        </a:solidFill>
        <a:round/>
      </a:ln>
    </cs:spPr>
  </cs:dropLine>
  <cs:errorBar>
    <cs:lnRef idx="0"/>
    <cs:fillRef idx="0"/>
    <cs:effectRef idx="0"/>
    <cs:fontRef idx="minor">
      <a:srgbClr val="000000"/>
    </cs:fontRef>
    <cs:spPr>
      <a:ln w="9525" cap="flat" cmpd="sng" algn="ctr">
        <a:solidFill>
          <a:srgbClr val="595959">
            <a:lumMod val="65000"/>
            <a:lumOff val="35000"/>
          </a:srgbClr>
        </a:solidFill>
        <a:round/>
      </a:ln>
    </cs:spPr>
  </cs:errorBar>
  <cs:floor>
    <cs:lnRef idx="0"/>
    <cs:fillRef idx="0"/>
    <cs:effectRef idx="0"/>
    <cs:fontRef idx="minor">
      <a:srgbClr val="000000"/>
    </cs:fontRef>
    <cs:spPr>
      <a:noFill/>
      <a:ln>
        <a:noFill/>
      </a:ln>
    </cs:spPr>
  </cs:floor>
  <cs:gridlineMajor>
    <cs:lnRef idx="0"/>
    <cs:fillRef idx="0"/>
    <cs:effectRef idx="0"/>
    <cs:fontRef idx="minor">
      <a:srgbClr val="000000"/>
    </cs:fontRef>
    <cs:spPr>
      <a:ln w="9525" cap="flat" cmpd="sng" algn="ctr">
        <a:solidFill>
          <a:srgbClr val="D9D9D9">
            <a:lumMod val="15000"/>
            <a:lumOff val="85000"/>
          </a:srgbClr>
        </a:solidFill>
        <a:round/>
      </a:ln>
    </cs:spPr>
  </cs:gridlineMajor>
  <cs:gridlineMinor>
    <cs:lnRef idx="0"/>
    <cs:fillRef idx="0"/>
    <cs:effectRef idx="0"/>
    <cs:fontRef idx="minor">
      <a:srgbClr val="000000"/>
    </cs:fontRef>
    <cs:spPr>
      <a:ln w="9525" cap="flat" cmpd="sng" algn="ctr">
        <a:solidFill>
          <a:srgbClr val="F2F2F2">
            <a:lumMod val="5000"/>
            <a:lumOff val="95000"/>
          </a:srgbClr>
        </a:solidFill>
        <a:round/>
      </a:ln>
    </cs:spPr>
  </cs:gridlineMinor>
  <cs:hiLoLine>
    <cs:lnRef idx="0"/>
    <cs:fillRef idx="0"/>
    <cs:effectRef idx="0"/>
    <cs:fontRef idx="minor">
      <a:srgbClr val="000000"/>
    </cs:fontRef>
    <cs:spPr>
      <a:ln w="9525" cap="flat" cmpd="sng" algn="ctr">
        <a:solidFill>
          <a:srgbClr val="404040">
            <a:lumMod val="75000"/>
            <a:lumOff val="25000"/>
          </a:srgbClr>
        </a:solidFill>
        <a:round/>
      </a:ln>
    </cs:spPr>
  </cs:hiLoLine>
  <cs:leaderLine>
    <cs:lnRef idx="0"/>
    <cs:fillRef idx="0"/>
    <cs:effectRef idx="0"/>
    <cs:fontRef idx="minor">
      <a:srgbClr val="000000"/>
    </cs:fontRef>
    <cs:spPr>
      <a:ln w="9525" cap="flat" cmpd="sng" algn="ctr">
        <a:solidFill>
          <a:srgbClr val="A6A6A6">
            <a:lumMod val="35000"/>
            <a:lumOff val="65000"/>
          </a:srgbClr>
        </a:solidFill>
        <a:round/>
      </a:ln>
    </cs:spPr>
  </cs:leaderLine>
  <cs:legend>
    <cs:lnRef idx="0"/>
    <cs:fillRef idx="0"/>
    <cs:effectRef idx="0"/>
    <cs:fontRef idx="minor">
      <a:srgbClr val="595959">
        <a:lumMod val="65000"/>
        <a:lumOff val="35000"/>
      </a:srgbClr>
    </cs:fontRef>
    <cs:defRPr sz="900" kern="1200"/>
  </cs:legend>
  <cs:plotArea mods="allowNoFillOverride allowNoLineOverride">
    <cs:lnRef idx="0"/>
    <cs:fillRef idx="0"/>
    <cs:effectRef idx="0"/>
    <cs:fontRef idx="minor">
      <a:srgbClr val="000000"/>
    </cs:fontRef>
  </cs:plotArea>
  <cs:plotArea3D mods="allowNoFillOverride allowNoLineOverride">
    <cs:lnRef idx="0"/>
    <cs:fillRef idx="0"/>
    <cs:effectRef idx="0"/>
    <cs:fontRef idx="minor">
      <a:srgbClr val="000000"/>
    </cs:fontRef>
  </cs:plotArea3D>
  <cs:seriesAxis>
    <cs:lnRef idx="0"/>
    <cs:fillRef idx="0"/>
    <cs:effectRef idx="0"/>
    <cs:fontRef idx="minor">
      <a:srgbClr val="595959">
        <a:lumMod val="65000"/>
        <a:lumOff val="35000"/>
      </a:srgbClr>
    </cs:fontRef>
    <cs:defRPr sz="900" kern="1200"/>
  </cs:seriesAxis>
  <cs:seriesLine>
    <cs:lnRef idx="0"/>
    <cs:fillRef idx="0"/>
    <cs:effectRef idx="0"/>
    <cs:fontRef idx="minor">
      <a:srgbClr val="000000"/>
    </cs:fontRef>
    <cs:spPr>
      <a:ln w="9525" cap="flat" cmpd="sng" algn="ctr">
        <a:solidFill>
          <a:srgbClr val="A6A6A6">
            <a:lumMod val="35000"/>
            <a:lumOff val="65000"/>
          </a:srgbClr>
        </a:solidFill>
        <a:round/>
      </a:ln>
    </cs:spPr>
  </cs:seriesLine>
  <cs:title>
    <cs:lnRef idx="0"/>
    <cs:fillRef idx="0"/>
    <cs:effectRef idx="0"/>
    <cs:fontRef idx="minor">
      <a:srgbClr val="595959">
        <a:lumMod val="65000"/>
        <a:lumOff val="35000"/>
      </a:srgbClr>
    </cs:fontRef>
    <cs:defRPr sz="1400" b="0" kern="1200" spc="0" baseline="0"/>
  </cs:title>
  <cs:trendline>
    <cs:lnRef idx="0">
      <cs:styleClr val="auto"/>
    </cs:lnRef>
    <cs:fillRef idx="0"/>
    <cs:effectRef idx="0"/>
    <cs:fontRef idx="minor">
      <a:srgbClr val="000000"/>
    </cs:fontRef>
    <cs:spPr>
      <a:ln w="19050" cap="rnd">
        <a:solidFill>
          <a:srgbClr val="FFFFFF"/>
        </a:solidFill>
        <a:prstDash val="sysDot"/>
      </a:ln>
    </cs:spPr>
  </cs:trendline>
  <cs:trendlineLabel>
    <cs:lnRef idx="0"/>
    <cs:fillRef idx="0"/>
    <cs:effectRef idx="0"/>
    <cs:fontRef idx="minor">
      <a:srgbClr val="595959">
        <a:lumMod val="65000"/>
        <a:lumOff val="35000"/>
      </a:srgbClr>
    </cs:fontRef>
    <cs:defRPr sz="900" kern="1200"/>
  </cs:trendlineLabel>
  <cs:upBar>
    <cs:lnRef idx="0"/>
    <cs:fillRef idx="0"/>
    <cs:effectRef idx="0"/>
    <cs:fontRef idx="minor">
      <a:srgbClr val="000000"/>
    </cs:fontRef>
    <cs:spPr>
      <a:solidFill>
        <a:srgbClr val="FFFFFF"/>
      </a:solidFill>
      <a:ln w="9525">
        <a:solidFill>
          <a:srgbClr val="D9D9D9">
            <a:lumMod val="15000"/>
            <a:lumOff val="85000"/>
          </a:srgbClr>
        </a:solidFill>
      </a:ln>
    </cs:spPr>
  </cs:upBar>
  <cs:valueAxis>
    <cs:lnRef idx="0"/>
    <cs:fillRef idx="0"/>
    <cs:effectRef idx="0"/>
    <cs:fontRef idx="minor">
      <a:srgbClr val="595959">
        <a:lumMod val="65000"/>
        <a:lumOff val="35000"/>
      </a:srgbClr>
    </cs:fontRef>
    <cs:defRPr sz="900" kern="1200"/>
  </cs:valueAxis>
  <cs:wall>
    <cs:lnRef idx="0"/>
    <cs:fillRef idx="0"/>
    <cs:effectRef idx="0"/>
    <cs:fontRef idx="minor">
      <a:srgbClr val="000000"/>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26</Pages>
  <Words>1312</Words>
  <Characters>7483</Characters>
  <Lines>62</Lines>
  <Paragraphs>17</Paragraphs>
  <TotalTime>7</TotalTime>
  <ScaleCrop>false</ScaleCrop>
  <LinksUpToDate>false</LinksUpToDate>
  <CharactersWithSpaces>8778</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2020-07-23T09:23:00Z</dcterms:created>
  <dc:creator>Administrator</dc:creator>
  <cp:lastModifiedBy>wawawa1417958034</cp:lastModifiedBy>
  <cp:lastPrinted>2021-09-02T02:38:00Z</cp:lastPrinted>
  <dcterms:modified xsi:type="dcterms:W3CDTF">2022-01-21T05:35:33Z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8654B111E3D84C34A178F04D6109D6BE</vt:lpwstr>
  </property>
</Properties>
</file>