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48" w:afterAutospacing="0" w:line="17" w:lineRule="atLeast"/>
        <w:ind w:left="0" w:right="0"/>
        <w:jc w:val="center"/>
        <w:rPr>
          <w:b/>
          <w:color w:val="E74C3C"/>
          <w:sz w:val="40"/>
          <w:szCs w:val="40"/>
        </w:rPr>
      </w:pPr>
      <w:r>
        <w:rPr>
          <w:b/>
          <w:color w:val="E74C3C"/>
          <w:sz w:val="40"/>
          <w:szCs w:val="40"/>
          <w:shd w:val="clear" w:fill="FFFFFF"/>
        </w:rPr>
        <w:t>渭滨区委农工部2018年部门预算编报说明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ABABA" w:sz="4" w:space="0"/>
          <w:right w:val="none" w:color="auto" w:sz="0" w:space="0"/>
        </w:pBdr>
        <w:shd w:val="clear" w:fill="FFFFFF"/>
        <w:spacing w:before="240" w:beforeAutospacing="0" w:after="240" w:afterAutospacing="0" w:line="22" w:lineRule="atLeast"/>
        <w:ind w:left="0" w:right="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 xml:space="preserve">发布时间:2018-03-01 20:00 </w:t>
      </w:r>
      <w:r>
        <w:rPr>
          <w:rFonts w:hint="eastAsia" w:ascii="宋体" w:hAnsi="宋体" w:eastAsia="宋体" w:cs="宋体"/>
          <w:kern w:val="0"/>
          <w:sz w:val="16"/>
          <w:szCs w:val="16"/>
          <w:shd w:val="clear" w:fill="FFFFFF"/>
          <w:lang w:val="en-US" w:eastAsia="zh-CN" w:bidi="ar"/>
        </w:rPr>
        <w:t>浏览：33</w:t>
      </w: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 xml:space="preserve"> 来源:农工部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22" w:lineRule="atLeast"/>
        <w:ind w:left="0" w:right="0"/>
        <w:jc w:val="left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"http://www.weibin.gov.cn/Article/Index/7bdb103c-b231-4e13-9c49-0bc7c56a3922"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"http://www.weibin.gov.cn/Article/Index/7bdb103c-b231-4e13-9c49-0bc7c56a3922" \o "分享到QQ空间"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"http://www.weibin.gov.cn/Article/Index/7bdb103c-b231-4e13-9c49-0bc7c56a3922" \o "分享到微信"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"http://www.weibin.gov.cn/Article/Index/7bdb103c-b231-4e13-9c49-0bc7c56a3922" \o "分享到新浪微博"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"http://www.weibin.gov.cn/Article/Index/7bdb103c-b231-4e13-9c49-0bc7c56a3922" \o "分享到腾讯微博"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一、主要职责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1.围绕区委中心工作，组织对全区经济、社会发展战略和经济、政治、文化、党建等方面的重大问题进行调查研究，提出意见和建议，供区委决策参考。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2.参与区委重大决策的贯彻实施，并进行宏观指导、督促检查，向区委报告情况。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3.指导镇和区级有关部门进行调查研究工作。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4.指导全区农村工作。负责党在农村各项方针、政策落实情况的督察，参与制定全区农村工作政策，牵头新农村建设工作。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5.协调、指导全区统筹城乡发展工作，负责统筹城乡发展工作委员会办公室工作。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6.负责区农村工作领导小组办公室工作。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7.协调有关部门开展对农村基层干部的政策法规培训、教育、指导开展农民教育工作。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8.完成市委政研室、市委农村工作领导小组办公室交办的工作任务。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二、2018年度主要工作任务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1.组织开展中央一号文件宣讲活动，力争惠农政策家喻户晓。加强村干部培训，提升村干部政策水平、拓宽工作思路。深入开展新农村建设和统筹城乡课题调研。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2.筹备召开全区农业农村暨统筹城乡发展工作会议，安排部署2017年新农村建设和统筹城乡发展目标任务。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3.持续开展镇村争先进位，协调各部门加大项目资金支持力度，充分调动镇村新农村建设工作积极性，全力争创全市“十强镇”。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4.抓好渭滨区“农村居民收入倍增规划”实施，协调指导有关部门、镇村落实强农富农惠农政策，拓宽增收渠道，实现农民人均纯收入增长12%。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5.深入开展“包村帮扶”活动，建立完善包村部门联建帮扶新农村建设，促进农民增收的的长效机制。做好区级部门帮扶农村工作的实施和考核工作。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6. 按照协调发展家园美、村强民富生活美、生态宜居环境美、文明和谐乡风美的“四美”要求，协调完善基础设施，净化农村环境，壮大特色主导产业。组织实施美丽乡村建设，完成2个市级美丽乡村和4个区级美丽乡村创建。 支持有条件的村参加全市十大美丽乡村评选活动。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7.打造农村工作亮点。整合项目资金，狠抓典型培育，年内培育农村农业工作亮点3个。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三、部门预算单位构成及经费管理方式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区委农工部为区委部门，加挂中共渭滨区委政策研究室牌子，内设办公室、综合业务股2个科室，全额拨款单位，为一个财务核算管理体系。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四、部门人员情况说明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区委农工部共有行政编制4名，实有人员4名，退休人员2名。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五、部门国有资产占有情况说明：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截止2017年12月30日，本部门国有资产值为82209元，本部门没有车辆。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六、部门收支预算绩效目标说明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2018年本部门专项业务费项目实现了绩效目标管理全覆盖，涉及一般公共预算当年拨款50000元。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七、2018年预算收支说明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（一）收支预算总体情况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2018年区委农工部收入预算为548394.96元，较上年增加0.9%，全部为一般公共预算拨款预算，主要原因是养老金制度改革及正常调资晋档带来的人员经费增长。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2018年区委农工部支出预算为548394.96元，其中人员经费486394.96元，占总支出88%，公用经费12000元，占总支出9.2%，专项业务费50000元，占总支出2.8%。全部为一般公共预算拨款支出。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（二）财政拨款收支情况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2018年，区委农工部财政拨款收支548394.96，增长原因同上。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（三）公共预算拨款支出明细情况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1、支出按经济分类的明细情况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农工部总支出548394.96元，其中人员经费支出486394.96元，较上年增长12%，原因是养老金制度改革和调资。其中工资福利支出451750.96元，较上年增长21%；对家庭和个人补助支出支出3900元，较上年减少83%；商品服务支出92744元，和上年基本持平。公用经费支出12000元，较上年增长3.3%，原因是提高了单位公用支出定额引起增长；专项业务费支出50000元，和上年持平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2、支出按功能分类的的明细情况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（1）行政运行（2013601）495924.1元，较上年增长12%，原因是原因是养老金制度改革和调资。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（2）行政事业单位离退休费0万元，原因是机关事业单位退休人员工资从2017年起由养老保险中心统一发放。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（3）机关事业单位养老保险缴费（2080505）52470.86元，和上年基本持平。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(四)政府性基金预算支出情况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2018年本部门无政府性基金预算拨款安排的支出，并已公开空表。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（五）国有资本经营预算拨款收支情况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2018年本部门无国有资本经营预算拨款收支。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（六）部门“”三公经费”等预算情况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2018年三公经费预算5000元，和上年持平；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2018年会议费预算2000元，较上年增加100%，原因是农村深化改革办公室增设到我部门，会议增加；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2018年培训费预算5000元，和上年持平。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（七）、机关运行经费安排情况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2018年机关运行经费预算92744元，较上年增加2.2%，原因是公用经费标准提高。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（八）政府采购情况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2018年本部门无政府采购预算。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八、2018年专项资金预算说明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2018年本部门无项目预算。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九、专业名词解释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一）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（二）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以上公开内容，均已通过保密审查及本部门主要负责人审签。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659AE"/>
    <w:rsid w:val="42E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9"/>
      <w:szCs w:val="19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layui-this2"/>
    <w:basedOn w:val="6"/>
    <w:uiPriority w:val="0"/>
    <w:rPr>
      <w:bdr w:val="single" w:color="EEEEEE" w:sz="4" w:space="0"/>
      <w:shd w:val="clear" w:fill="FFFFFF"/>
    </w:rPr>
  </w:style>
  <w:style w:type="character" w:customStyle="1" w:styleId="10">
    <w:name w:val="first-child"/>
    <w:basedOn w:val="6"/>
    <w:uiPriority w:val="0"/>
    <w:rPr>
      <w:bdr w:val="none" w:color="auto" w:sz="0" w:space="0"/>
    </w:rPr>
  </w:style>
  <w:style w:type="character" w:customStyle="1" w:styleId="11">
    <w:name w:val="iconfont1"/>
    <w:basedOn w:val="6"/>
    <w:uiPriority w:val="0"/>
    <w:rPr>
      <w:rFonts w:ascii="iconfont ! important" w:hAnsi="iconfont ! important" w:eastAsia="iconfont ! important" w:cs="iconfont ! importan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2020-02-28T07:26:00Z</dcterms:created>
  <dc:creator>我不是积极废人</dc:creator>
  <cp:lastModifiedBy>我不是积极废人</cp:lastModifiedBy>
  <dcterms:modified xsi:type="dcterms:W3CDTF">2020-02-28T07:27:17Z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