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b/>
          <w:sz w:val="34"/>
          <w:szCs w:val="34"/>
          <w:shd w:val="clear" w:fill="FFFFFF"/>
        </w:rPr>
        <w:t>渭滨区人大办2018年部门综合预算说明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Style w:val="5"/>
          <w:rFonts w:ascii="仿宋_GB2312" w:hAnsi="宋体" w:eastAsia="仿宋_GB2312" w:cs="仿宋_GB2312"/>
          <w:b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    </w:t>
      </w:r>
      <w:r>
        <w:rPr>
          <w:rFonts w:ascii="黑体" w:hAnsi="宋体" w:eastAsia="黑体" w:cs="黑体"/>
          <w:sz w:val="25"/>
          <w:szCs w:val="25"/>
          <w:shd w:val="clear" w:fill="FFFFFF"/>
        </w:rPr>
        <w:t>一、部门主要职责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渭滨区人大办公室是区人大常委会综合性办事机构，在区人大常委会领导下开展工作，负责管理常委会机关的各项事务。主要职责是：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1、负责人代会、常委会议、主任会议、党组会议等有关会议的会务工作及会议决议、决定的落实及督察工作；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2、组织、协调、服务人大常委会各办事机构开展相对应的工作；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3、负责人代会、常委会议、主任会议、党组会议等有关会议文稿的起草、打印、报送、分发工作。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4、为人大常委会开展的各项视察、调查活动做好协调、服务工作，起草有关的视察、调查报告；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5、负责编发人大常委会《会刊》和《渭滨人大》，做好文件的收发、登记、传阅、归档、保密及印章的管理使用。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6、为人大代表及其他常委会办事机构依法履职做好协调、服务工作；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7、负责机关人事、考勤、老干部、档案管理、财务管理、车辆管理、资产管理和调配，精神文明建设、环境卫生等行政事务工作；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8、组织人大常委会机关干部、职工的政治、业务学习，负责机关目标责任制管理、考核、机关党风廉政建设及社会治安综合治理等工作；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9、加强与其他区级部门的联系，参加有关会议，接待人大代表及群众的来信来访；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10、完成常委会领导交办的其他工作。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二、2018年度工作任务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 1、认真筹备年度区人大党组会、常委会、主任会议，做好各项服务工作；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2、围绕全年议题安排，协调组织好常委会各项视察调研活动,做好审议监督落实工作；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3、做好省、市人大代表执法检查、视察调研的各项服务工作；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4、组织开展“代表访民日”和“五个一”活动，丰富代表闭会期间的活动，拓宽代表履职渠道；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5、加强与“一府两院”及相关部门的协调联系，提升代表建议、意见督办的质量和效果；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6、规范镇街和部分社区、村“人大代表工作室”运行，筹备召开镇街人大工作座谈会；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7、做好区十八届人大二次会议的筹备及召开工作；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8、编辑 《会刊》6期和《渭滨人大》8期；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9、做好人大信访工作。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三、部门基层预算单位构成及经费管理方式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本部门无基层预算单位。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四、部门人员情况说明</w:t>
      </w:r>
    </w:p>
    <w:tbl>
      <w:tblPr>
        <w:tblW w:w="65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996"/>
        <w:gridCol w:w="1092"/>
        <w:gridCol w:w="1044"/>
        <w:gridCol w:w="1128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单位名称</w:t>
            </w:r>
          </w:p>
        </w:tc>
        <w:tc>
          <w:tcPr>
            <w:tcW w:w="996" w:type="dxa"/>
            <w:tcBorders>
              <w:top w:val="single" w:color="auto" w:sz="4" w:space="0"/>
              <w:left w:val="outset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单位性质</w:t>
            </w:r>
          </w:p>
        </w:tc>
        <w:tc>
          <w:tcPr>
            <w:tcW w:w="1092" w:type="dxa"/>
            <w:tcBorders>
              <w:top w:val="single" w:color="auto" w:sz="4" w:space="0"/>
              <w:left w:val="outset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经费管理方式</w:t>
            </w:r>
          </w:p>
        </w:tc>
        <w:tc>
          <w:tcPr>
            <w:tcW w:w="1044" w:type="dxa"/>
            <w:tcBorders>
              <w:top w:val="single" w:color="auto" w:sz="4" w:space="0"/>
              <w:left w:val="outset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实有在职　人数</w:t>
            </w:r>
          </w:p>
        </w:tc>
        <w:tc>
          <w:tcPr>
            <w:tcW w:w="1128" w:type="dxa"/>
            <w:tcBorders>
              <w:top w:val="single" w:color="auto" w:sz="4" w:space="0"/>
              <w:left w:val="outset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离休人数</w:t>
            </w:r>
          </w:p>
        </w:tc>
        <w:tc>
          <w:tcPr>
            <w:tcW w:w="1128" w:type="dxa"/>
            <w:tcBorders>
              <w:top w:val="single" w:color="auto" w:sz="4" w:space="0"/>
              <w:left w:val="outset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实有车辆数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tcBorders>
              <w:top w:val="outset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渭滨区人大办公室</w:t>
            </w:r>
          </w:p>
        </w:tc>
        <w:tc>
          <w:tcPr>
            <w:tcW w:w="996" w:type="dxa"/>
            <w:tcBorders>
              <w:top w:val="outset" w:color="000000" w:sz="4" w:space="0"/>
              <w:left w:val="outset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人大机关</w:t>
            </w:r>
          </w:p>
        </w:tc>
        <w:tc>
          <w:tcPr>
            <w:tcW w:w="1092" w:type="dxa"/>
            <w:tcBorders>
              <w:top w:val="outset" w:color="000000" w:sz="4" w:space="0"/>
              <w:left w:val="outset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全额拨款 </w:t>
            </w:r>
          </w:p>
        </w:tc>
        <w:tc>
          <w:tcPr>
            <w:tcW w:w="1044" w:type="dxa"/>
            <w:tcBorders>
              <w:top w:val="outset" w:color="000000" w:sz="4" w:space="0"/>
              <w:left w:val="outset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28" w:type="dxa"/>
            <w:tcBorders>
              <w:top w:val="outset" w:color="000000" w:sz="4" w:space="0"/>
              <w:left w:val="outset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outset" w:color="000000" w:sz="4" w:space="0"/>
              <w:left w:val="outset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Style w:val="5"/>
          <w:rFonts w:hint="eastAsia" w:ascii="黑体" w:hAnsi="宋体" w:eastAsia="黑体" w:cs="黑体"/>
          <w:b/>
          <w:color w:val="000000"/>
          <w:sz w:val="25"/>
          <w:szCs w:val="25"/>
          <w:shd w:val="clear" w:fill="FFFFFF"/>
        </w:rPr>
        <w:t>五、</w:t>
      </w:r>
      <w:r>
        <w:rPr>
          <w:rFonts w:hint="eastAsia" w:ascii="黑体" w:hAnsi="宋体" w:eastAsia="黑体" w:cs="黑体"/>
          <w:sz w:val="25"/>
          <w:szCs w:val="25"/>
          <w:shd w:val="clear" w:fill="FFFFFF"/>
        </w:rPr>
        <w:t>部门国有资产占用情况说明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截至2017年12月31日，本部门共有车辆2辆，2018年部门预算未安排购置车辆。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六、部门预算绩效目标说明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2018年本部门专项业务经费项目实现了绩效目标管理全覆盖，涉及一般公共预算当年拨款1603616元。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七、2018年部门综合预算收支说明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（一）收支预算总体情况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2018年,区人大常委会办公室收入预算为4218897.95元，较上年下降4.2%，全部为一般公共预算拨款预算，主要原因是人员增减、机关事业单位基本养老保险制度改革、正常调资晋档带来的人员经费变化，其中专项资金列入部门预算的项目为30万元，为区十八届人大二次会议经费，较上年下降10%，主要原因是二次人代会会期较一次人代会有所减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2018年,区人大常委会办公室支出预算为4218897.95元，包括人员经费和公用经费支出3918897.95元，占支出总额92.89%；项目支出（人代会）300000元，占支出总额7.11%。全部为一般公共预算拨款支出，较上年下降4.2%，原因同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color w:val="000000"/>
          <w:sz w:val="25"/>
          <w:szCs w:val="25"/>
          <w:shd w:val="clear" w:fill="FFFFFF"/>
        </w:rPr>
        <w:t>（二）财政拨款收支情况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2018年，区人大常委会办公室财政拨款收支</w:t>
      </w: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4218897.95</w:t>
      </w: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元，</w:t>
      </w: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较上年下降4.2%，</w:t>
      </w: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下降原因同上。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（三）公共预算拨款支出明细情况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color w:val="000000"/>
          <w:sz w:val="25"/>
          <w:szCs w:val="25"/>
          <w:shd w:val="clear" w:fill="FFFFFF"/>
        </w:rPr>
        <w:t>1.支出按经济分类的明细情况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基本支出3918897.95元，其中工资福利支出2494657.15元，商品和服务支出1283616元，对个人和家庭的补助支出120624.8元，资本性支出20000元；项目支出300000元，其中商品和服务支出（人代会）300000元。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color w:val="000000"/>
          <w:sz w:val="25"/>
          <w:szCs w:val="25"/>
          <w:shd w:val="clear" w:fill="FFFFFF"/>
        </w:rPr>
        <w:t>2.支出按功能分类的明细情况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一般公共服务支出4045384.64元，其中行政运行（2010101）3745384.64元，人大会议（2010104）300000元；社会保障和就业支出173513.31元。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（四）政府性基金预算支出情况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本部门没有使用政府性基金预算拨款安排的支出。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</w:t>
      </w:r>
      <w:r>
        <w:rPr>
          <w:rFonts w:hint="eastAsia" w:ascii="黑体" w:hAnsi="宋体" w:eastAsia="黑体" w:cs="黑体"/>
          <w:sz w:val="25"/>
          <w:szCs w:val="25"/>
          <w:shd w:val="clear" w:fill="FFFFFF"/>
        </w:rPr>
        <w:t>(五）国有资本经营预算拨款收支情况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本部门无国有资本经营预算拨款收支。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（六）部门“三公”经费等预算情况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2018年“三公经费”预算支出85000元，其中公务用车运行维护费预算60000元，公务接待费25000元。与2017年预算相比，公务用车运行维护费预算标准未发生变化；公务接待费预算较上年减少20%，主要是严格执行接待办法，对接待费预算从总量上进行了控制和压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2018年会议费预算420000元（含人代会300000元），较上年下降10%，原因是严格执行会议费管理办法，压缩会议规模和次数，对会议费预算进行压减。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2018年培训费预算80000元，较上年下降10%，原因是严格执行培训费管理办法，压缩培训人数和天数，对培训费预算进行压减。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（六）机关运行经费安排情况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2018年本部门机关运行经费财政拨款预算1603616元,与2017年预算相比基本持平。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（七）政府采购情况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2018年本部门政府采购预算共320000元,其中政府采购货物类预算20000元,政府采购服务类预算（人代会）300000元。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八、2018年专项资金预算说明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2018年部门专项资金列入部门预算的项目共计300000元，为区十八届人大三次会议会议费。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九、专业名词解释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“三公”经费：是指用财政拨款安排的因公出国（境）费、公务用车购置及运行费和公务接待费。其中，因公出国（境）费本部门不涉及，未安排预算资金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机关运行经费：为保障行政单位运行用于购买货物和服务的各项公用经费，包括办公费及印刷费、邮电费、差旅费、会议费、福利费、日常维修费、公务用车运行维护费以及其他费用。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以上公开内容，均已通过保密审查及本部门主要负责人审签。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bookmarkStart w:id="0" w:name="_GoBack"/>
      <w:bookmarkEnd w:id="0"/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3588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渭滨区人大常委会办公室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1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2018年2月20日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91286"/>
    <w:rsid w:val="704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layui-this2"/>
    <w:basedOn w:val="4"/>
    <w:uiPriority w:val="0"/>
    <w:rPr>
      <w:bdr w:val="single" w:color="EEEEEE" w:sz="4" w:space="0"/>
      <w:shd w:val="clear" w:fill="FFFFFF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2020-02-28T01:45:00Z</dcterms:created>
  <dc:creator>我不是积极废人</dc:creator>
  <cp:lastModifiedBy>王渊源</cp:lastModifiedBy>
  <dcterms:modified xsi:type="dcterms:W3CDTF">2020-02-28T01:46:26Z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