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348" w:afterAutospacing="0" w:line="17" w:lineRule="atLeast"/>
        <w:ind w:left="0" w:right="0"/>
        <w:jc w:val="center"/>
        <w:rPr>
          <w:b/>
          <w:color w:val="E74C3C"/>
          <w:sz w:val="40"/>
          <w:szCs w:val="40"/>
        </w:rPr>
      </w:pPr>
      <w:r>
        <w:rPr>
          <w:b/>
          <w:color w:val="E74C3C"/>
          <w:sz w:val="40"/>
          <w:szCs w:val="40"/>
          <w:shd w:val="clear" w:fill="FFFFFF"/>
        </w:rPr>
        <w:t>渭滨区政协办2019年部门综合预算说明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BABABA" w:sz="4" w:space="0"/>
          <w:right w:val="none" w:color="auto" w:sz="0" w:space="0"/>
        </w:pBdr>
        <w:shd w:val="clear" w:fill="FFFFFF"/>
        <w:spacing w:before="240" w:beforeAutospacing="0" w:after="240" w:afterAutospacing="0" w:line="22" w:lineRule="atLeast"/>
        <w:ind w:left="0" w:right="0"/>
        <w:jc w:val="left"/>
        <w:rPr>
          <w:rFonts w:hint="eastAsia" w:ascii="宋体" w:hAnsi="宋体" w:eastAsia="宋体" w:cs="宋体"/>
          <w:sz w:val="16"/>
          <w:szCs w:val="16"/>
        </w:rPr>
      </w:pPr>
      <w:r>
        <w:rPr>
          <w:rFonts w:hint="eastAsia" w:ascii="宋体" w:hAnsi="宋体" w:eastAsia="宋体" w:cs="宋体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 xml:space="preserve">发布时间:2019-04-08 16:45 </w:t>
      </w:r>
      <w:r>
        <w:rPr>
          <w:rFonts w:hint="eastAsia" w:ascii="宋体" w:hAnsi="宋体" w:eastAsia="宋体" w:cs="宋体"/>
          <w:kern w:val="0"/>
          <w:sz w:val="16"/>
          <w:szCs w:val="16"/>
          <w:shd w:val="clear" w:fill="FFFFFF"/>
          <w:lang w:val="en-US" w:eastAsia="zh-CN" w:bidi="ar"/>
        </w:rPr>
        <w:t>浏览：34</w:t>
      </w:r>
      <w:r>
        <w:rPr>
          <w:rFonts w:hint="eastAsia" w:ascii="宋体" w:hAnsi="宋体" w:eastAsia="宋体" w:cs="宋体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 xml:space="preserve"> 来源:政协办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22" w:lineRule="atLeast"/>
        <w:ind w:left="0" w:right="0"/>
        <w:jc w:val="left"/>
        <w:rPr>
          <w:rFonts w:hint="eastAsia" w:ascii="宋体" w:hAnsi="宋体" w:eastAsia="宋体" w:cs="宋体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instrText xml:space="preserve"> HYPERLINK "http://www.weibin.gov.cn/Article/Index/a58cf6b5-6011-42e7-a263-8effe3c30ae3" </w:instrTex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instrText xml:space="preserve"> HYPERLINK "http://www.weibin.gov.cn/Article/Index/a58cf6b5-6011-42e7-a263-8effe3c30ae3" \o "分享到QQ空间" </w:instrTex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instrText xml:space="preserve"> HYPERLINK "http://www.weibin.gov.cn/Article/Index/a58cf6b5-6011-42e7-a263-8effe3c30ae3" \o "分享到微信" </w:instrTex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instrText xml:space="preserve"> HYPERLINK "http://www.weibin.gov.cn/Article/Index/a58cf6b5-6011-42e7-a263-8effe3c30ae3" \o "分享到新浪微博" </w:instrTex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instrText xml:space="preserve"> HYPERLINK "http://www.weibin.gov.cn/Article/Index/a58cf6b5-6011-42e7-a263-8effe3c30ae3" \o "分享到腾讯微博" </w:instrTex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/>
        <w:jc w:val="center"/>
      </w:pPr>
      <w:r>
        <w:rPr>
          <w:rStyle w:val="7"/>
          <w:rFonts w:ascii="方正小标宋简体" w:hAnsi="方正小标宋简体" w:eastAsia="方正小标宋简体" w:cs="方正小标宋简体"/>
          <w:sz w:val="34"/>
          <w:szCs w:val="34"/>
          <w:shd w:val="clear" w:fill="FFFFFF"/>
        </w:rPr>
        <w:t>渭滨区政协办2019年部门综合预算说明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                                                                                  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ascii="黑体" w:hAnsi="宋体" w:eastAsia="黑体" w:cs="黑体"/>
          <w:sz w:val="25"/>
          <w:szCs w:val="25"/>
          <w:shd w:val="clear" w:fill="FFFFFF"/>
        </w:rPr>
        <w:t>一、部门主要职责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ascii="仿宋_GB2312" w:hAnsi="宋体" w:eastAsia="仿宋_GB2312" w:cs="仿宋_GB2312"/>
          <w:sz w:val="25"/>
          <w:szCs w:val="25"/>
          <w:shd w:val="clear" w:fill="FFFFFF"/>
        </w:rPr>
        <w:t>渭滨区政协办公室是区政协委员会的办事机构，在政协常务委员会领导下开展工作，内设秘书组和综合组。主要职责是：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    1、负责主席会议、常委会议、全委会议、党组会议等有关会议的会务工作及会议决议、决定的落实及督查工作。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    2、负责主席会议、常委会议、全委会议、党组会议文稿的起草、打印、报送、分发工作。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    3、负责信息收集、整理、报送工作，负责《渭滨政协》、《社情民意》编辑工作。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    4、负责机关人事、考勤、老干部、档案管理、财务管理、车辆管理、资产管理和调配、精神文明建设等行政事务工作。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    5、负责机关目标责任制管理、考核，机关党风廉政建设及社会治安综合治理等工作。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    6、围绕政协全委会及各专委会履行政治协商、民主监督、参政议政职能，做好协调、服务工作。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    7、负责机关工作人员的政治学习和思想教育工作。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    8、负责完成主席会议及领导交办的其他工作。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eastAsia" w:ascii="黑体" w:hAnsi="宋体" w:eastAsia="黑体" w:cs="黑体"/>
          <w:sz w:val="25"/>
          <w:szCs w:val="25"/>
          <w:shd w:val="clear" w:fill="FFFFFF"/>
        </w:rPr>
        <w:t>二、2019年年度部门工作任务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1、组织召开九届三次全委会。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    2、配合“两办”做好提案交办工作，编印提案目录，涉市提案目录及未立案提案目录，确定区政协领导包抓、督办重点提案，走访未立案提案人。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384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 3、各个专门委员会组织委员开展调研视察活动。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    4、编辑出版第32辑文史资料。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    5、筹备召开九届十次、十一次、十二次、十三次政协常委会议。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    6、组织委员视察全区重点项目建设和招商引资工作。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04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7、开展对口交流活动。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04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8、会同区政府办联合视察提案办理情况。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04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9、组织委员开展全委会会前视察。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04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10、筹备九届四次全委会。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eastAsia" w:ascii="黑体" w:hAnsi="宋体" w:eastAsia="黑体" w:cs="黑体"/>
          <w:sz w:val="25"/>
          <w:szCs w:val="25"/>
          <w:shd w:val="clear" w:fill="FFFFFF"/>
        </w:rPr>
        <w:t>三、部门预算单位构成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从预算单位构成看，本部门的部门预算包括部门本级（机关）预算。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eastAsia" w:ascii="黑体" w:hAnsi="宋体" w:eastAsia="黑体" w:cs="黑体"/>
          <w:sz w:val="25"/>
          <w:szCs w:val="25"/>
          <w:shd w:val="clear" w:fill="FFFFFF"/>
        </w:rPr>
        <w:t>四、部门人员情况说明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截止2018年底，本部门人员编制10人，其中行政编制10人；实有人员20人，其中行政18人、事业2人。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eastAsia" w:ascii="黑体" w:hAnsi="宋体" w:eastAsia="黑体" w:cs="黑体"/>
          <w:sz w:val="25"/>
          <w:szCs w:val="25"/>
          <w:shd w:val="clear" w:fill="FFFFFF"/>
        </w:rPr>
        <w:t>五、部门国有资产占有使用及资产购置情况说明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截止2018年底，本部门所属预算单位共有车辆2辆。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eastAsia" w:ascii="黑体" w:hAnsi="宋体" w:eastAsia="黑体" w:cs="黑体"/>
          <w:sz w:val="25"/>
          <w:szCs w:val="25"/>
          <w:shd w:val="clear" w:fill="FFFFFF"/>
        </w:rPr>
        <w:t>六、部门预算绩效目标说明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2019年本部门实现了绩效目标管理全覆盖，涉及一般公共预算当年拨款4126908.48元。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eastAsia" w:ascii="黑体" w:hAnsi="宋体" w:eastAsia="黑体" w:cs="黑体"/>
          <w:sz w:val="25"/>
          <w:szCs w:val="25"/>
          <w:shd w:val="clear" w:fill="FFFFFF"/>
        </w:rPr>
        <w:t>七、2019年部门预算收支说明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Style w:val="7"/>
          <w:rFonts w:hint="default" w:ascii="仿宋_GB2312" w:hAnsi="宋体" w:eastAsia="仿宋_GB2312" w:cs="仿宋_GB2312"/>
          <w:sz w:val="25"/>
          <w:szCs w:val="25"/>
          <w:shd w:val="clear" w:fill="FFFFFF"/>
        </w:rPr>
        <w:t>（一）收支预算总体情况。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2019年本部门预算收入4786542.59元，其中一般公共预算拨款收入4126908.48元，上年结转659634.11元，2019年本部门预算收入较上年增加930269.11元，主要原因是在职人员调资，公务用车使用年限较长，运行费用增加；2019年本部门预算支出4786542.59元，其中一般公共预算拨款支出4126908.48元，2019年本部门预算支出较上年增加271435元，主要原因是在职人员调资，公务用车使用年限较长，运行费用增加，文史资料印刷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Style w:val="7"/>
          <w:rFonts w:hint="default" w:ascii="仿宋_GB2312" w:hAnsi="宋体" w:eastAsia="仿宋_GB2312" w:cs="仿宋_GB2312"/>
          <w:sz w:val="25"/>
          <w:szCs w:val="25"/>
          <w:shd w:val="clear" w:fill="FFFFFF"/>
        </w:rPr>
        <w:t>（二）财政拨款收支情况。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2019年本部门财政拨款收入4126908.48元，其中一般公共预算拨款收入4126908.48元，2019年本部门财政拨款收入较上年增加271453元，主要原因是在职人员调资，公务用车使用年限较长，运行费用增加；2019年本部门财政拨款支出4786542.59元，其中一般公共预算拨款支出4126908.48元，2019年本部门财政拨款支出较上年增加271453元，主要原因是在职人员调资，公务用车使用年限较长，运行费用增加，文史资料印刷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Style w:val="7"/>
          <w:rFonts w:hint="default" w:ascii="仿宋_GB2312" w:hAnsi="宋体" w:eastAsia="仿宋_GB2312" w:cs="仿宋_GB2312"/>
          <w:sz w:val="25"/>
          <w:szCs w:val="25"/>
          <w:shd w:val="clear" w:fill="FFFFFF"/>
        </w:rPr>
        <w:t>（三）一般公共预算拨款支出明细情况。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63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1、一般公共预算当年拨款规模变化情况。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2019年本部门一般公共预算拨款支出4126908.48元，较上年增加271435元，主要原因是在职人员调资，公务用车使用年限较长，运行费用增加，文史资料印刷等。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2、支出按功能科目分类的明细情况。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本部门2019年一般公共预算支出4126908.48元，其中：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（1）行政运行（2010201）3236879.96元，较上年增加221110.06元，原因是2018年有结余资金；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（2）归口管理的行政单位离退休（2080501）89004.4元，较上年增加2780元，原因是调整离休费；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（3）一般行政管理事务（2010202）150000元；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（4）政协会议（2010204）251700元；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（5）机关事业单位基本养老保险缴费（2080505）287328.36元，较上年增加47544.94元，原因是增加1名退休人员；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（6）行政单位医疗（2101101）111995.76元。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3、支出按经济科目分类的明细情况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（1）按照部门预算支出经济分类的类级科目说明。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2019年本部门一般公共预算支出4126908.48元，其中：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工资福利支出（301）2810244.08元，较上年增加248057元，原因是在职人员调资；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商品和服务支出（302）1159980元，较上年减少24972元，原因是压缩三公经费；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对个人和家庭的补助支出（303）156684.4元，较上年增加48350元，原因是临时人员工资调整，奖励金调整等；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（2）按照政府预算支出经济分类的类级科目说明。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2019年本部门一般公共预算支出4126908.48元，其中：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工资福利支出（301）2810244.08元，较上年增加248057元，原因是在职人员调资；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商品和服务支出（302）1159980元，较上年减少24972元，原因是压缩三公经费；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对个人和家庭的补助支出（303）156684.4元，较上年增加48350元，原因是临时人员工资调整，奖励金调整等；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Style w:val="7"/>
          <w:rFonts w:hint="default" w:ascii="仿宋_GB2312" w:hAnsi="宋体" w:eastAsia="仿宋_GB2312" w:cs="仿宋_GB2312"/>
          <w:sz w:val="25"/>
          <w:szCs w:val="25"/>
          <w:shd w:val="clear" w:fill="FFFFFF"/>
        </w:rPr>
        <w:t>（四）政府性基金预算支出情况。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本部门无政府性基金预算收支，并已公开空表。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Style w:val="7"/>
          <w:rFonts w:hint="default" w:ascii="仿宋_GB2312" w:hAnsi="宋体" w:eastAsia="仿宋_GB2312" w:cs="仿宋_GB2312"/>
          <w:sz w:val="25"/>
          <w:szCs w:val="25"/>
          <w:shd w:val="clear" w:fill="FFFFFF"/>
        </w:rPr>
        <w:t>（五）国有资本经营预算拨款收支情况。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本部门无国有资本经营预算拨款收支。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Style w:val="7"/>
          <w:rFonts w:hint="default" w:ascii="仿宋_GB2312" w:hAnsi="宋体" w:eastAsia="仿宋_GB2312" w:cs="仿宋_GB2312"/>
          <w:sz w:val="25"/>
          <w:szCs w:val="25"/>
          <w:shd w:val="clear" w:fill="FFFFFF"/>
        </w:rPr>
        <w:t>（六）“三公”经费等预算情况。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2019年本部门一般公共预算“三公”经费预算支出142500元，较上年增加12500元，递增9.62%，增加的主要原因是车辆运行费增加。其中：因公出国（境）经费0元；公务接待费费2000元，较上年减少8000元，递减80%，减少的主要原因是压缩招待费；公务用车运行维护费140500元，较上年增加20500元，递增17.08%，增加的主要原因是车辆使用年限较长，费用增大；公务用车购置费0元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Style w:val="7"/>
          <w:rFonts w:hint="default" w:ascii="仿宋_GB2312" w:hAnsi="宋体" w:eastAsia="仿宋_GB2312" w:cs="仿宋_GB2312"/>
          <w:sz w:val="25"/>
          <w:szCs w:val="25"/>
          <w:shd w:val="clear" w:fill="FFFFFF"/>
        </w:rPr>
        <w:t>（七）机关运行经费安排情况。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本部门2019年机关运行经费预算安排758280元，较上年增加23328元，主要原因是车辆使用年限较长，费用增大。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Style w:val="7"/>
          <w:rFonts w:hint="default" w:ascii="仿宋_GB2312" w:hAnsi="宋体" w:eastAsia="仿宋_GB2312" w:cs="仿宋_GB2312"/>
          <w:sz w:val="25"/>
          <w:szCs w:val="25"/>
          <w:shd w:val="clear" w:fill="FFFFFF"/>
        </w:rPr>
        <w:t>（八）政府采购情况。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2019年本部门政府采购预算共513200元，其中政府采购货物类预算209000元、政府采购服务类预算304700元。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96" w:beforeAutospacing="0" w:after="0" w:afterAutospacing="0" w:line="444" w:lineRule="atLeast"/>
        <w:ind w:left="0" w:right="0" w:firstLine="516"/>
      </w:pPr>
      <w:r>
        <w:rPr>
          <w:rFonts w:hint="eastAsia" w:ascii="黑体" w:hAnsi="宋体" w:eastAsia="黑体" w:cs="黑体"/>
          <w:sz w:val="25"/>
          <w:szCs w:val="25"/>
          <w:shd w:val="clear" w:fill="FFFFFF"/>
        </w:rPr>
        <w:t>八、2018年专项资金预算说明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本部门2019年无专项资金预算。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eastAsia" w:ascii="黑体" w:hAnsi="宋体" w:eastAsia="黑体" w:cs="黑体"/>
          <w:sz w:val="25"/>
          <w:szCs w:val="25"/>
          <w:shd w:val="clear" w:fill="FFFFFF"/>
        </w:rPr>
        <w:t>九、专业名词解释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1、机关运行经费：指各部门的公用经费，包括办公及印刷费、邮电费、差旅费、会议费、福利费、日常维修费、专用材料及一般设备购置费、公务用车运行维护费以及其他费用。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Style w:val="7"/>
          <w:rFonts w:ascii="仿宋" w:hAnsi="仿宋" w:eastAsia="仿宋" w:cs="仿宋"/>
          <w:sz w:val="25"/>
          <w:szCs w:val="25"/>
          <w:shd w:val="clear" w:fill="FFFFFF"/>
        </w:rPr>
        <w:t>2</w:t>
      </w:r>
      <w:r>
        <w:rPr>
          <w:rStyle w:val="7"/>
          <w:rFonts w:hint="eastAsia" w:ascii="仿宋" w:hAnsi="仿宋" w:eastAsia="仿宋" w:cs="仿宋"/>
          <w:sz w:val="25"/>
          <w:szCs w:val="25"/>
          <w:shd w:val="clear" w:fill="FFFFFF"/>
        </w:rPr>
        <w:t>、“三公”经费</w:t>
      </w:r>
      <w:r>
        <w:rPr>
          <w:rFonts w:hint="eastAsia" w:ascii="仿宋" w:hAnsi="仿宋" w:eastAsia="仿宋" w:cs="仿宋"/>
          <w:sz w:val="25"/>
          <w:szCs w:val="25"/>
          <w:shd w:val="clear" w:fill="FFFFFF"/>
        </w:rPr>
        <w:t>：是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eastAsia" w:ascii="仿宋" w:hAnsi="仿宋" w:eastAsia="仿宋" w:cs="仿宋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eastAsia" w:ascii="黑体" w:hAnsi="宋体" w:eastAsia="黑体" w:cs="黑体"/>
          <w:sz w:val="25"/>
          <w:szCs w:val="25"/>
          <w:shd w:val="clear" w:fill="FFFFFF"/>
        </w:rPr>
        <w:t>以上公开内容，均已通过保密审查及本部门主要负责人审签。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A7E37"/>
    <w:rsid w:val="5D2A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21"/>
      <w:szCs w:val="21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19"/>
      <w:szCs w:val="19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333333"/>
      <w:u w:val="none"/>
    </w:rPr>
  </w:style>
  <w:style w:type="character" w:styleId="9">
    <w:name w:val="Hyperlink"/>
    <w:basedOn w:val="6"/>
    <w:uiPriority w:val="0"/>
    <w:rPr>
      <w:color w:val="333333"/>
      <w:u w:val="none"/>
    </w:rPr>
  </w:style>
  <w:style w:type="character" w:customStyle="1" w:styleId="10">
    <w:name w:val="layui-this"/>
    <w:basedOn w:val="6"/>
    <w:uiPriority w:val="0"/>
    <w:rPr>
      <w:bdr w:val="single" w:color="EEEEEE" w:sz="4" w:space="0"/>
      <w:shd w:val="clear" w:fill="FFFFFF"/>
    </w:rPr>
  </w:style>
  <w:style w:type="character" w:customStyle="1" w:styleId="11">
    <w:name w:val="first-child"/>
    <w:basedOn w:val="6"/>
    <w:uiPriority w:val="0"/>
    <w:rPr>
      <w:bdr w:val="none" w:color="auto" w:sz="0" w:space="0"/>
    </w:rPr>
  </w:style>
  <w:style w:type="character" w:customStyle="1" w:styleId="12">
    <w:name w:val="iconfont1"/>
    <w:basedOn w:val="6"/>
    <w:uiPriority w:val="0"/>
    <w:rPr>
      <w:rFonts w:ascii="iconfont ! important" w:hAnsi="iconfont ! important" w:eastAsia="iconfont ! important" w:cs="iconfont ! importan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2020-02-28T01:34:00Z</dcterms:created>
  <dc:creator>我不是积极废人</dc:creator>
  <cp:lastModifiedBy>王渊源</cp:lastModifiedBy>
  <dcterms:modified xsi:type="dcterms:W3CDTF">2020-02-28T01:35:23Z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