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18" w:rsidRPr="00723C18" w:rsidRDefault="00723C18" w:rsidP="00723C18">
      <w:pPr>
        <w:widowControl/>
        <w:shd w:val="clear" w:color="auto" w:fill="FFFFFF"/>
        <w:spacing w:after="435"/>
        <w:jc w:val="center"/>
        <w:outlineLvl w:val="1"/>
        <w:rPr>
          <w:rFonts w:ascii="宋体" w:eastAsia="宋体" w:hAnsi="宋体" w:cs="宋体"/>
          <w:b/>
          <w:bCs/>
          <w:color w:val="E74C3C"/>
          <w:kern w:val="0"/>
          <w:sz w:val="42"/>
          <w:szCs w:val="42"/>
        </w:rPr>
      </w:pPr>
      <w:r w:rsidRPr="00723C18">
        <w:rPr>
          <w:rFonts w:ascii="宋体" w:eastAsia="宋体" w:hAnsi="宋体" w:cs="宋体" w:hint="eastAsia"/>
          <w:b/>
          <w:bCs/>
          <w:color w:val="E74C3C"/>
          <w:kern w:val="0"/>
          <w:sz w:val="42"/>
          <w:szCs w:val="42"/>
        </w:rPr>
        <w:t>共青团渭滨区委2019年部门预算说明</w:t>
      </w:r>
    </w:p>
    <w:p w:rsidR="00723C18" w:rsidRPr="00723C18" w:rsidRDefault="00723C18" w:rsidP="00723C18">
      <w:pPr>
        <w:widowControl/>
        <w:shd w:val="clear" w:color="auto" w:fill="FFFFFF"/>
        <w:spacing w:line="405" w:lineRule="atLeast"/>
        <w:jc w:val="left"/>
        <w:rPr>
          <w:rFonts w:ascii="宋体" w:eastAsia="宋体" w:hAnsi="宋体" w:cs="宋体" w:hint="eastAsia"/>
          <w:color w:val="333333"/>
          <w:kern w:val="0"/>
          <w:szCs w:val="21"/>
        </w:rPr>
      </w:pPr>
      <w:r w:rsidRPr="00723C18">
        <w:rPr>
          <w:rFonts w:ascii="宋体" w:eastAsia="宋体" w:hAnsi="宋体" w:cs="宋体" w:hint="eastAsia"/>
          <w:color w:val="333333"/>
          <w:kern w:val="0"/>
          <w:szCs w:val="21"/>
        </w:rPr>
        <w:t>发布时间:2019-04-10 09:42</w:t>
      </w:r>
      <w:r w:rsidRPr="00723C18">
        <w:rPr>
          <w:rFonts w:ascii="宋体" w:eastAsia="宋体" w:hAnsi="宋体" w:cs="宋体" w:hint="eastAsia"/>
          <w:color w:val="333333"/>
          <w:kern w:val="0"/>
        </w:rPr>
        <w:t> </w:t>
      </w:r>
      <w:r w:rsidRPr="00723C18">
        <w:rPr>
          <w:rFonts w:ascii="宋体" w:eastAsia="宋体" w:hAnsi="宋体" w:cs="宋体" w:hint="eastAsia"/>
          <w:color w:val="333333"/>
          <w:kern w:val="0"/>
          <w:szCs w:val="21"/>
        </w:rPr>
        <w:t>浏览：16</w:t>
      </w:r>
      <w:r w:rsidRPr="00723C18">
        <w:rPr>
          <w:rFonts w:ascii="宋体" w:eastAsia="宋体" w:hAnsi="宋体" w:cs="宋体" w:hint="eastAsia"/>
          <w:color w:val="333333"/>
          <w:kern w:val="0"/>
        </w:rPr>
        <w:t> </w:t>
      </w:r>
      <w:r w:rsidRPr="00723C18">
        <w:rPr>
          <w:rFonts w:ascii="宋体" w:eastAsia="宋体" w:hAnsi="宋体" w:cs="宋体" w:hint="eastAsia"/>
          <w:color w:val="333333"/>
          <w:kern w:val="0"/>
          <w:szCs w:val="21"/>
        </w:rPr>
        <w:t>来源:团委</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一、部门主要职责及机构设置</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（一）部门主要职责</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共青团渭滨区委领导和协调全区共青团工作，承担区委、区政府和有关方面委托的青少年工作事务，参与民主管理和民主监督。主要职责是：参与协调处理各种与青少年利益相关的工作；领导全区少先队工作，负责全区少工委日常工作；负责全区《未成年人保护法》、《预防未成年人犯罪法》的宣传、贯彻和实施工作；负责区未成年人保护委员会办公室和区预防未成年人犯罪领导小组办公室的日常工作；负责指导并组织全区青少年的思想理论教育，宣传文化活动和活动阵地建设，培养、选拔、表彰并推荐优秀青年；负责全区团的组织建设，协助党组织管理、选拔和培训团的干部，做好推优入党工作；负责全区青年文明号组委会办公室日常工作，做好区级青年文明号单位的评选认定工作；强化网络新媒体工作，加强网络宣传的选题策划，突出内容导向，增强渭滨共青团官方微博、</w:t>
      </w:r>
      <w:proofErr w:type="gramStart"/>
      <w:r w:rsidRPr="00723C18">
        <w:rPr>
          <w:rFonts w:ascii="仿宋_GB2312" w:eastAsia="仿宋_GB2312" w:hAnsi="宋体" w:cs="宋体" w:hint="eastAsia"/>
          <w:color w:val="333333"/>
          <w:kern w:val="0"/>
          <w:sz w:val="32"/>
          <w:szCs w:val="32"/>
        </w:rPr>
        <w:t>微信的</w:t>
      </w:r>
      <w:proofErr w:type="gramEnd"/>
      <w:r w:rsidRPr="00723C18">
        <w:rPr>
          <w:rFonts w:ascii="仿宋_GB2312" w:eastAsia="仿宋_GB2312" w:hAnsi="宋体" w:cs="宋体" w:hint="eastAsia"/>
          <w:color w:val="333333"/>
          <w:kern w:val="0"/>
          <w:sz w:val="32"/>
          <w:szCs w:val="32"/>
        </w:rPr>
        <w:t>网络覆盖和影响力；加强青少年法制教育，做好法制宣讲工作；</w:t>
      </w:r>
      <w:proofErr w:type="gramStart"/>
      <w:r w:rsidRPr="00723C18">
        <w:rPr>
          <w:rFonts w:ascii="仿宋_GB2312" w:eastAsia="仿宋_GB2312" w:hAnsi="宋体" w:cs="宋体" w:hint="eastAsia"/>
          <w:color w:val="333333"/>
          <w:kern w:val="0"/>
          <w:sz w:val="32"/>
          <w:szCs w:val="32"/>
        </w:rPr>
        <w:t>强化区</w:t>
      </w:r>
      <w:proofErr w:type="gramEnd"/>
      <w:r w:rsidRPr="00723C18">
        <w:rPr>
          <w:rFonts w:ascii="仿宋_GB2312" w:eastAsia="仿宋_GB2312" w:hAnsi="宋体" w:cs="宋体" w:hint="eastAsia"/>
          <w:color w:val="333333"/>
          <w:kern w:val="0"/>
          <w:sz w:val="32"/>
          <w:szCs w:val="32"/>
        </w:rPr>
        <w:t>未成年人校外心理辅导站功能，定期开展义务心理疏导活动；推进“青春驿站”阵</w:t>
      </w:r>
      <w:r w:rsidRPr="00723C18">
        <w:rPr>
          <w:rFonts w:ascii="仿宋_GB2312" w:eastAsia="仿宋_GB2312" w:hAnsi="宋体" w:cs="宋体" w:hint="eastAsia"/>
          <w:color w:val="333333"/>
          <w:kern w:val="0"/>
          <w:sz w:val="32"/>
          <w:szCs w:val="32"/>
        </w:rPr>
        <w:lastRenderedPageBreak/>
        <w:t>地建设，开展“星级青春驿站”创建；争创省市级标准化“青春驿站”示范站；完成区委交办的其他任务。</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（二）机构设置</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团区委现内设一个科室：办公室。</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二、2019年年度部门工作任务</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区团委要按照区委、区政府的决策部署，重点抓好以下几方面工作：一是夯实基层组织，不断扩大共青团的覆盖面和影响力。二是加强思想引领，增强青少年思想政治工作的针对性和适用性。三是服务党政大局，充分发挥团员青年投身经济社会建设的生力军作用。四是关注重点群体，进一步反映好青少年的普遍性利益诉求。五是从严治团，加强团的自身建设。</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三、部门预算单位构成</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从预算单位构成看，本部门的部门预算只包括部门本级（机关）预算。</w:t>
      </w:r>
    </w:p>
    <w:tbl>
      <w:tblPr>
        <w:tblW w:w="15810" w:type="dxa"/>
        <w:tblCellMar>
          <w:top w:w="15" w:type="dxa"/>
          <w:left w:w="15" w:type="dxa"/>
          <w:bottom w:w="15" w:type="dxa"/>
          <w:right w:w="15" w:type="dxa"/>
        </w:tblCellMar>
        <w:tblLook w:val="04A0"/>
      </w:tblPr>
      <w:tblGrid>
        <w:gridCol w:w="2941"/>
        <w:gridCol w:w="12869"/>
      </w:tblGrid>
      <w:tr w:rsidR="00723C18" w:rsidRPr="00723C18" w:rsidTr="00723C18">
        <w:trPr>
          <w:trHeight w:val="480"/>
        </w:trPr>
        <w:tc>
          <w:tcPr>
            <w:tcW w:w="15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23C18" w:rsidRPr="00723C18" w:rsidRDefault="00723C18" w:rsidP="00723C18">
            <w:pPr>
              <w:widowControl/>
              <w:jc w:val="center"/>
              <w:rPr>
                <w:rFonts w:ascii="宋体" w:eastAsia="宋体" w:hAnsi="宋体" w:cs="宋体"/>
                <w:kern w:val="0"/>
                <w:sz w:val="24"/>
                <w:szCs w:val="24"/>
              </w:rPr>
            </w:pPr>
            <w:r w:rsidRPr="00723C18">
              <w:rPr>
                <w:rFonts w:ascii="仿宋_GB2312" w:eastAsia="仿宋_GB2312" w:hAnsi="宋体" w:cs="宋体" w:hint="eastAsia"/>
                <w:kern w:val="0"/>
                <w:sz w:val="32"/>
                <w:szCs w:val="32"/>
              </w:rPr>
              <w:t>序号</w:t>
            </w:r>
          </w:p>
        </w:tc>
        <w:tc>
          <w:tcPr>
            <w:tcW w:w="68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23C18" w:rsidRPr="00723C18" w:rsidRDefault="00723C18" w:rsidP="00723C18">
            <w:pPr>
              <w:widowControl/>
              <w:jc w:val="center"/>
              <w:rPr>
                <w:rFonts w:ascii="宋体" w:eastAsia="宋体" w:hAnsi="宋体" w:cs="宋体"/>
                <w:kern w:val="0"/>
                <w:sz w:val="24"/>
                <w:szCs w:val="24"/>
              </w:rPr>
            </w:pPr>
            <w:r w:rsidRPr="00723C18">
              <w:rPr>
                <w:rFonts w:ascii="仿宋_GB2312" w:eastAsia="仿宋_GB2312" w:hAnsi="宋体" w:cs="宋体" w:hint="eastAsia"/>
                <w:kern w:val="0"/>
                <w:sz w:val="32"/>
                <w:szCs w:val="32"/>
              </w:rPr>
              <w:t>单位名称</w:t>
            </w:r>
          </w:p>
        </w:tc>
      </w:tr>
      <w:tr w:rsidR="00723C18" w:rsidRPr="00723C18" w:rsidTr="00723C18">
        <w:trPr>
          <w:trHeight w:val="510"/>
        </w:trPr>
        <w:tc>
          <w:tcPr>
            <w:tcW w:w="15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723C18" w:rsidRPr="00723C18" w:rsidRDefault="00723C18" w:rsidP="00723C18">
            <w:pPr>
              <w:widowControl/>
              <w:jc w:val="center"/>
              <w:rPr>
                <w:rFonts w:ascii="宋体" w:eastAsia="宋体" w:hAnsi="宋体" w:cs="宋体"/>
                <w:kern w:val="0"/>
                <w:sz w:val="24"/>
                <w:szCs w:val="24"/>
              </w:rPr>
            </w:pPr>
            <w:r w:rsidRPr="00723C18">
              <w:rPr>
                <w:rFonts w:ascii="仿宋_GB2312" w:eastAsia="仿宋_GB2312" w:hAnsi="宋体" w:cs="宋体" w:hint="eastAsia"/>
                <w:kern w:val="0"/>
                <w:sz w:val="32"/>
                <w:szCs w:val="32"/>
              </w:rPr>
              <w:t>1</w:t>
            </w:r>
          </w:p>
        </w:tc>
        <w:tc>
          <w:tcPr>
            <w:tcW w:w="6825" w:type="dxa"/>
            <w:tcBorders>
              <w:top w:val="nil"/>
              <w:left w:val="nil"/>
              <w:bottom w:val="single" w:sz="6" w:space="0" w:color="auto"/>
              <w:right w:val="single" w:sz="6" w:space="0" w:color="auto"/>
            </w:tcBorders>
            <w:tcMar>
              <w:top w:w="0" w:type="dxa"/>
              <w:left w:w="105" w:type="dxa"/>
              <w:bottom w:w="0" w:type="dxa"/>
              <w:right w:w="105" w:type="dxa"/>
            </w:tcMar>
            <w:hideMark/>
          </w:tcPr>
          <w:p w:rsidR="00723C18" w:rsidRPr="00723C18" w:rsidRDefault="00723C18" w:rsidP="00723C18">
            <w:pPr>
              <w:widowControl/>
              <w:jc w:val="center"/>
              <w:rPr>
                <w:rFonts w:ascii="宋体" w:eastAsia="宋体" w:hAnsi="宋体" w:cs="宋体"/>
                <w:kern w:val="0"/>
                <w:sz w:val="24"/>
                <w:szCs w:val="24"/>
              </w:rPr>
            </w:pPr>
            <w:r w:rsidRPr="00723C18">
              <w:rPr>
                <w:rFonts w:ascii="仿宋_GB2312" w:eastAsia="仿宋_GB2312" w:hAnsi="宋体" w:cs="宋体" w:hint="eastAsia"/>
                <w:kern w:val="0"/>
                <w:sz w:val="32"/>
                <w:szCs w:val="32"/>
              </w:rPr>
              <w:t>中国共产主义青年团宝鸡市渭滨区委员会</w:t>
            </w:r>
          </w:p>
        </w:tc>
      </w:tr>
    </w:tbl>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四、部门人员情况说明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截止2018年底，本部门人员编制4名，其中行政编制4名；实有人员4人，其中行政4人。</w:t>
      </w:r>
    </w:p>
    <w:p w:rsidR="00723C18" w:rsidRPr="00723C18" w:rsidRDefault="00723C18" w:rsidP="00723C18">
      <w:pPr>
        <w:widowControl/>
        <w:shd w:val="clear" w:color="auto" w:fill="FFFFFF"/>
        <w:spacing w:before="120"/>
        <w:ind w:firstLine="480"/>
        <w:jc w:val="center"/>
        <w:rPr>
          <w:rFonts w:ascii="宋体" w:eastAsia="宋体" w:hAnsi="宋体" w:cs="宋体" w:hint="eastAsia"/>
          <w:color w:val="333333"/>
          <w:kern w:val="0"/>
          <w:sz w:val="27"/>
          <w:szCs w:val="27"/>
        </w:rPr>
      </w:pPr>
      <w:r>
        <w:rPr>
          <w:rFonts w:ascii="宋体" w:eastAsia="宋体" w:hAnsi="宋体" w:cs="宋体"/>
          <w:noProof/>
          <w:color w:val="333333"/>
          <w:kern w:val="0"/>
          <w:sz w:val="27"/>
          <w:szCs w:val="27"/>
        </w:rPr>
        <w:lastRenderedPageBreak/>
        <w:drawing>
          <wp:inline distT="0" distB="0" distL="0" distR="0">
            <wp:extent cx="4229100" cy="1266825"/>
            <wp:effectExtent l="1905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a:srcRect/>
                    <a:stretch>
                      <a:fillRect/>
                    </a:stretch>
                  </pic:blipFill>
                  <pic:spPr bwMode="auto">
                    <a:xfrm>
                      <a:off x="0" y="0"/>
                      <a:ext cx="4229100" cy="1266825"/>
                    </a:xfrm>
                    <a:prstGeom prst="rect">
                      <a:avLst/>
                    </a:prstGeom>
                    <a:noFill/>
                    <a:ln w="9525">
                      <a:noFill/>
                      <a:miter lim="800000"/>
                      <a:headEnd/>
                      <a:tailEnd/>
                    </a:ln>
                  </pic:spPr>
                </pic:pic>
              </a:graphicData>
            </a:graphic>
          </wp:inline>
        </w:drawing>
      </w:r>
    </w:p>
    <w:p w:rsidR="00723C18" w:rsidRPr="00723C18" w:rsidRDefault="00723C18" w:rsidP="00723C18">
      <w:pPr>
        <w:widowControl/>
        <w:shd w:val="clear" w:color="auto" w:fill="FFFFFF"/>
        <w:spacing w:before="120"/>
        <w:ind w:firstLine="480"/>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 </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五、部门国有资产占有使用及资产购置情况说明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截止2018年底，本部门所属预算单位共有车辆0辆，单台价值20万元以上的设备0台（套）。2019年当年部门预算未安排购置车辆；未安排购置单价20万元以上的设备。</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2019年本部门2018年结转的列权责发生制核算支出未安排购买车辆及单价20万元以上的设备。</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六、部门预算绩效目标说明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2019年本部门实现了绩效目标管理全覆盖，涉及一般公共预算当年拨款750975.8元。</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2019年本部门2018年结转的列权责发生制核算支出继续实施绩效目标管理。</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七、2019年部门预算收支说明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（一）收支预算总体情况。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2019年本部门预算收入818855.81元，其中一般公共预算拨款收入750975.8元，上年结转收入67880.01元。2019年本部门预算收入较上年增加357364.52元，主要原因是人</w:t>
      </w:r>
      <w:r w:rsidRPr="00723C18">
        <w:rPr>
          <w:rFonts w:ascii="仿宋_GB2312" w:eastAsia="仿宋_GB2312" w:hAnsi="宋体" w:cs="宋体" w:hint="eastAsia"/>
          <w:color w:val="333333"/>
          <w:kern w:val="0"/>
          <w:sz w:val="32"/>
          <w:szCs w:val="32"/>
        </w:rPr>
        <w:lastRenderedPageBreak/>
        <w:t>员增加带来人员经费增加；正常调资带来的人员经费增长；2019年寒暑假大学生进政府机关见习工作经费项目和青少年服务保障资金增加；新增西部计划志愿者社保金及补贴专项经费；上年结转资金收入。2019年本部门预算支出818855.81元，其中一般公共预算拨款支出750975.8元，上年结转支出67880.01元。2019年本部门预算支出较上年增加357364.52元，主要原因是人员增加带来人员经费增加；正常调资带来的人员经费增长；2019年寒暑假大学生进政府机关见习工作经费项目和青少年服务保障资金增加；新增西部计划志愿者社保金及补贴专项经费；上年结转资金收入。</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（二）财政拨款收支情况。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财政拨款收入750975.8元，全部为一般公共预算拨款收入750975.8元，2019年本部门财政拨款收入较上年增加289484.51元，主要原因是人员增加带来人员经费增加；正常调资带来的人员经费增长；2019年寒暑假大学生进政府机关见习工作经费项目和青少年服务保障资金增加；新增西部计划志愿者社保金及补贴专项经费；2019年本部门财政拨款支出750975.8元，其中一般公共预算拨款支出750975.8元，2019年本部门财政拨款支出较上年增加289484.51元，主要原因是人员增加带来人员经费增加；正常调资带来的人员经费增长；2019年寒暑假大学生进政府机</w:t>
      </w:r>
      <w:r w:rsidRPr="00723C18">
        <w:rPr>
          <w:rFonts w:ascii="仿宋_GB2312" w:eastAsia="仿宋_GB2312" w:hAnsi="宋体" w:cs="宋体" w:hint="eastAsia"/>
          <w:color w:val="333333"/>
          <w:kern w:val="0"/>
          <w:sz w:val="32"/>
          <w:szCs w:val="32"/>
        </w:rPr>
        <w:lastRenderedPageBreak/>
        <w:t>关见习工作经费项目和青少年服务保障资金增加；新增西部计划志愿者社保金及补贴专项经费。</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（三）一般公共预算拨款支出明细情况。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1.一般公共预算当年拨款规模变化情况。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一般公共预算拨款支出750975.8元，较上年增加289484.51元，主要原因是人员增加带来人员经费增加；正常调资带来的人员经费增加；2019年寒暑假大学生进政府机关见习工作经费项目和青少年服务保障资金增加；新增西西部计划志愿者社保金及补贴专项经费。</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2.支出按功能分类的明细情况。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本部门2019年一般公共预算支出750975.8元，其中：</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（1）行政运行（群众团体事务）（2012901）406456.24元，较上年增加68024.32元，原因是人员增加带来人员经费增加；正常调资带来的人员经费增加；</w:t>
      </w:r>
    </w:p>
    <w:p w:rsidR="00723C18" w:rsidRPr="00723C18" w:rsidRDefault="00723C18" w:rsidP="00723C18">
      <w:pPr>
        <w:widowControl/>
        <w:shd w:val="clear" w:color="auto" w:fill="FFFFFF"/>
        <w:spacing w:before="120" w:line="405" w:lineRule="atLeast"/>
        <w:ind w:firstLine="645"/>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其他群众团体事务支出（2012902）285571.24元，较上年增加185571.24元，原因是2019年寒暑假大学生进政府机关见习工作经费和青少年服务保障资金支出定额提高，新增西西部计划志愿者社保金及补贴专项经费支出；</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lastRenderedPageBreak/>
        <w:t>（3）机关事业单位基本养老保险缴费支出（2080505）42832.8元，较上年增加19773.43元，原因是人员增加和调资导致缴费基数变化。</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（4）行政单位医疗（2101101）16115.52元，较上年增加16115.52元，原因是上年度未纳入年初预算。</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3.支出按经济科目分类的明细情况。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（1）支出按照部门预算支出经济分类的类级科目说明。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2019年本部门一般公共预算支出750975.8元，其中：</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工资福利支出（301）409460.56元，较上年增加145067.27元，原因是人员增加带来人员经费增加；正常调资带来的人员经费增加；</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商品和服务支出（302）335035.24元，较上年增加140727.24元，原因是人员增加带来人员经费增加；正常调资带来的人员经费增加；2019年寒暑假大学生进政府机关见习工作经费项目和青少年服务保障资金增加；新增西西部计划志愿者社保金及补贴专项经费；</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对个人和家庭的补助支出（303）6480元，较上年增加3690元，原因是医疗费补助上年度未纳入年初预算，其他对个人和家庭的补助支出预算核减。</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（2）支出按照政府预算支出经济分类的类级科目说明。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lastRenderedPageBreak/>
        <w:t>2019年本部门一般公共预算支出750975.8元，其中：</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机关工资福利支出（501）409460.56元，较上年增加145067.27元，原因是人员增加，上年度医疗保险未纳入年初预算；</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机关商品和服务支出（502）335035.24元，较上年增加140727.24元，原因是人员增加带来人员经费增加；正常调资带来的人员经费增加；2019年寒暑假大学生进政府机关见习工作经费项目和青少年服务保障资金增加；新增西西部计划志愿者社保金及补贴专项经费；</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对个人和家庭的补助（509）6480元，较上年增加3690元，原因是人员增加。</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4、2018年结转列权责发生制核算一般公共预算拨款支出情况。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（四）政府性基金预算支出情况。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2019年本部门无当年政府性基金预算收支，并已公开空表。</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本部门无2018年结转的列权责发生制核算政府性基金预算拨款支出。</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（五）国有资本经营预算拨款收支情况。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本部门无国有资本经营预算拨款收支。</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lastRenderedPageBreak/>
        <w:t>本部门无2018年结转的列权责发生制核算国有资本经营预算拨款支出。</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（六）“三公”经费等预算情况。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2019年本部门当年一般公共预算“三公”经费预算支出1000元，较上年同口径减少1000元（50%），减少的主要原因是今年没有预算会议费。其中：培训</w:t>
      </w:r>
      <w:proofErr w:type="gramStart"/>
      <w:r w:rsidRPr="00723C18">
        <w:rPr>
          <w:rFonts w:ascii="仿宋_GB2312" w:eastAsia="仿宋_GB2312" w:hAnsi="宋体" w:cs="宋体" w:hint="eastAsia"/>
          <w:color w:val="333333"/>
          <w:kern w:val="0"/>
          <w:sz w:val="32"/>
          <w:szCs w:val="32"/>
        </w:rPr>
        <w:t>费经费</w:t>
      </w:r>
      <w:proofErr w:type="gramEnd"/>
      <w:r w:rsidRPr="00723C18">
        <w:rPr>
          <w:rFonts w:ascii="仿宋_GB2312" w:eastAsia="仿宋_GB2312" w:hAnsi="宋体" w:cs="宋体" w:hint="eastAsia"/>
          <w:color w:val="333333"/>
          <w:kern w:val="0"/>
          <w:sz w:val="32"/>
          <w:szCs w:val="32"/>
        </w:rPr>
        <w:t>1000元，培训费用与上年持平，持平的主要原因是今年的培训安排与去年相比基本稳定。</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（七）机关运行经费安排情况。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本部门当年机关运行经费预算安排335035.24元，较上年增加140727.24元，主要原因是人员增加带来人员经费增加；正常调资带来的人员经费增加；2019年寒暑假大学生进政府机关见习工作经费项目和青少年服务保障资金增加；新增西西部计划志愿者社保金及补贴专项经费。</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b/>
          <w:bCs/>
          <w:color w:val="333333"/>
          <w:kern w:val="0"/>
          <w:sz w:val="32"/>
        </w:rPr>
        <w:t>（八）政府采购情况。</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本部门2019年无政府采购预算，并已公开空表。</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t>八、会议费培训费情况说明</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2019年没有预算会议费，培训</w:t>
      </w:r>
      <w:proofErr w:type="gramStart"/>
      <w:r w:rsidRPr="00723C18">
        <w:rPr>
          <w:rFonts w:ascii="仿宋_GB2312" w:eastAsia="仿宋_GB2312" w:hAnsi="宋体" w:cs="宋体" w:hint="eastAsia"/>
          <w:color w:val="333333"/>
          <w:kern w:val="0"/>
          <w:sz w:val="32"/>
          <w:szCs w:val="32"/>
        </w:rPr>
        <w:t>费经费</w:t>
      </w:r>
      <w:proofErr w:type="gramEnd"/>
      <w:r w:rsidRPr="00723C18">
        <w:rPr>
          <w:rFonts w:ascii="仿宋_GB2312" w:eastAsia="仿宋_GB2312" w:hAnsi="宋体" w:cs="宋体" w:hint="eastAsia"/>
          <w:color w:val="333333"/>
          <w:kern w:val="0"/>
          <w:sz w:val="32"/>
          <w:szCs w:val="32"/>
        </w:rPr>
        <w:t>预算1000元，与上年持平，持平的主要原因是今年的培训安排与去年相比基本稳定。</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rPr>
        <w:lastRenderedPageBreak/>
        <w:t>九、专业名词解释</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723C18" w:rsidRPr="00723C18" w:rsidRDefault="00723C18" w:rsidP="00723C18">
      <w:pPr>
        <w:widowControl/>
        <w:shd w:val="clear" w:color="auto" w:fill="FFFFFF"/>
        <w:spacing w:before="120"/>
        <w:ind w:firstLine="645"/>
        <w:jc w:val="left"/>
        <w:rPr>
          <w:rFonts w:ascii="宋体" w:eastAsia="宋体" w:hAnsi="宋体" w:cs="宋体" w:hint="eastAsia"/>
          <w:color w:val="333333"/>
          <w:kern w:val="0"/>
          <w:sz w:val="27"/>
          <w:szCs w:val="27"/>
        </w:rPr>
      </w:pPr>
      <w:r w:rsidRPr="00723C18">
        <w:rPr>
          <w:rFonts w:ascii="仿宋_GB2312" w:eastAsia="仿宋_GB2312" w:hAnsi="宋体" w:cs="宋体" w:hint="eastAsia"/>
          <w:color w:val="333333"/>
          <w:kern w:val="0"/>
          <w:sz w:val="32"/>
          <w:szCs w:val="32"/>
        </w:rPr>
        <w:t>2、财政国库业务：反映财政部</w:t>
      </w:r>
      <w:proofErr w:type="gramStart"/>
      <w:r w:rsidRPr="00723C18">
        <w:rPr>
          <w:rFonts w:ascii="仿宋_GB2312" w:eastAsia="仿宋_GB2312" w:hAnsi="宋体" w:cs="宋体" w:hint="eastAsia"/>
          <w:color w:val="333333"/>
          <w:kern w:val="0"/>
          <w:sz w:val="32"/>
          <w:szCs w:val="32"/>
        </w:rPr>
        <w:t>门用于</w:t>
      </w:r>
      <w:proofErr w:type="gramEnd"/>
      <w:r w:rsidRPr="00723C18">
        <w:rPr>
          <w:rFonts w:ascii="仿宋_GB2312" w:eastAsia="仿宋_GB2312" w:hAnsi="宋体" w:cs="宋体" w:hint="eastAsia"/>
          <w:color w:val="333333"/>
          <w:kern w:val="0"/>
          <w:sz w:val="32"/>
          <w:szCs w:val="32"/>
        </w:rPr>
        <w:t>财政国库集中收</w:t>
      </w:r>
      <w:proofErr w:type="gramStart"/>
      <w:r w:rsidRPr="00723C18">
        <w:rPr>
          <w:rFonts w:ascii="仿宋_GB2312" w:eastAsia="仿宋_GB2312" w:hAnsi="宋体" w:cs="宋体" w:hint="eastAsia"/>
          <w:color w:val="333333"/>
          <w:kern w:val="0"/>
          <w:sz w:val="32"/>
          <w:szCs w:val="32"/>
        </w:rPr>
        <w:t>付业务</w:t>
      </w:r>
      <w:proofErr w:type="gramEnd"/>
      <w:r w:rsidRPr="00723C18">
        <w:rPr>
          <w:rFonts w:ascii="仿宋_GB2312" w:eastAsia="仿宋_GB2312" w:hAnsi="宋体" w:cs="宋体" w:hint="eastAsia"/>
          <w:color w:val="333333"/>
          <w:kern w:val="0"/>
          <w:sz w:val="32"/>
          <w:szCs w:val="32"/>
        </w:rPr>
        <w:t>方面的支出。</w:t>
      </w:r>
    </w:p>
    <w:p w:rsidR="00723C18" w:rsidRPr="00723C18" w:rsidRDefault="00723C18" w:rsidP="00723C18">
      <w:pPr>
        <w:widowControl/>
        <w:shd w:val="clear" w:color="auto" w:fill="FFFFFF"/>
        <w:spacing w:before="120"/>
        <w:ind w:firstLine="480"/>
        <w:jc w:val="left"/>
        <w:rPr>
          <w:rFonts w:ascii="宋体" w:eastAsia="宋体" w:hAnsi="宋体" w:cs="宋体" w:hint="eastAsia"/>
          <w:color w:val="333333"/>
          <w:kern w:val="0"/>
          <w:sz w:val="27"/>
          <w:szCs w:val="27"/>
        </w:rPr>
      </w:pPr>
      <w:r w:rsidRPr="00723C18">
        <w:rPr>
          <w:rFonts w:ascii="黑体" w:eastAsia="黑体" w:hAnsi="黑体" w:cs="宋体" w:hint="eastAsia"/>
          <w:color w:val="333333"/>
          <w:kern w:val="0"/>
          <w:sz w:val="32"/>
          <w:szCs w:val="32"/>
          <w:shd w:val="clear" w:color="auto" w:fill="FFFFFF"/>
        </w:rPr>
        <w:t>以上公开内容，均已通过保密审查及本部门主要负责人审签。</w:t>
      </w:r>
    </w:p>
    <w:p w:rsidR="00DB2281" w:rsidRPr="00723C18" w:rsidRDefault="00723C18"/>
    <w:sectPr w:rsidR="00DB2281" w:rsidRPr="00723C18"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C18"/>
    <w:rsid w:val="004117FB"/>
    <w:rsid w:val="00690F28"/>
    <w:rsid w:val="00723C18"/>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2">
    <w:name w:val="heading 2"/>
    <w:basedOn w:val="a"/>
    <w:link w:val="2Char"/>
    <w:uiPriority w:val="9"/>
    <w:qFormat/>
    <w:rsid w:val="00723C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3C18"/>
    <w:rPr>
      <w:rFonts w:ascii="宋体" w:eastAsia="宋体" w:hAnsi="宋体" w:cs="宋体"/>
      <w:b/>
      <w:bCs/>
      <w:kern w:val="0"/>
      <w:sz w:val="36"/>
      <w:szCs w:val="36"/>
    </w:rPr>
  </w:style>
  <w:style w:type="character" w:customStyle="1" w:styleId="apple-converted-space">
    <w:name w:val="apple-converted-space"/>
    <w:basedOn w:val="a0"/>
    <w:rsid w:val="00723C18"/>
  </w:style>
  <w:style w:type="character" w:customStyle="1" w:styleId="fontssize">
    <w:name w:val="fonts_size"/>
    <w:basedOn w:val="a0"/>
    <w:rsid w:val="00723C18"/>
  </w:style>
  <w:style w:type="character" w:customStyle="1" w:styleId="fontbigger">
    <w:name w:val="font_bigger"/>
    <w:basedOn w:val="a0"/>
    <w:rsid w:val="00723C18"/>
  </w:style>
  <w:style w:type="character" w:customStyle="1" w:styleId="fontmedium">
    <w:name w:val="font_medium"/>
    <w:basedOn w:val="a0"/>
    <w:rsid w:val="00723C18"/>
  </w:style>
  <w:style w:type="character" w:customStyle="1" w:styleId="fontsmaller">
    <w:name w:val="font_smaller"/>
    <w:basedOn w:val="a0"/>
    <w:rsid w:val="00723C18"/>
  </w:style>
  <w:style w:type="character" w:styleId="a3">
    <w:name w:val="Hyperlink"/>
    <w:basedOn w:val="a0"/>
    <w:uiPriority w:val="99"/>
    <w:semiHidden/>
    <w:unhideWhenUsed/>
    <w:rsid w:val="00723C18"/>
    <w:rPr>
      <w:color w:val="0000FF"/>
      <w:u w:val="single"/>
    </w:rPr>
  </w:style>
  <w:style w:type="character" w:customStyle="1" w:styleId="share">
    <w:name w:val="share"/>
    <w:basedOn w:val="a0"/>
    <w:rsid w:val="00723C18"/>
  </w:style>
  <w:style w:type="paragraph" w:styleId="a4">
    <w:name w:val="Normal (Web)"/>
    <w:basedOn w:val="a"/>
    <w:uiPriority w:val="99"/>
    <w:unhideWhenUsed/>
    <w:rsid w:val="00723C1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3C18"/>
    <w:rPr>
      <w:b/>
      <w:bCs/>
    </w:rPr>
  </w:style>
  <w:style w:type="paragraph" w:styleId="a6">
    <w:name w:val="Balloon Text"/>
    <w:basedOn w:val="a"/>
    <w:link w:val="Char"/>
    <w:uiPriority w:val="99"/>
    <w:semiHidden/>
    <w:unhideWhenUsed/>
    <w:rsid w:val="00723C18"/>
    <w:rPr>
      <w:sz w:val="18"/>
      <w:szCs w:val="18"/>
    </w:rPr>
  </w:style>
  <w:style w:type="character" w:customStyle="1" w:styleId="Char">
    <w:name w:val="批注框文本 Char"/>
    <w:basedOn w:val="a0"/>
    <w:link w:val="a6"/>
    <w:uiPriority w:val="99"/>
    <w:semiHidden/>
    <w:rsid w:val="00723C18"/>
    <w:rPr>
      <w:sz w:val="18"/>
      <w:szCs w:val="18"/>
    </w:rPr>
  </w:style>
</w:styles>
</file>

<file path=word/webSettings.xml><?xml version="1.0" encoding="utf-8"?>
<w:webSettings xmlns:r="http://schemas.openxmlformats.org/officeDocument/2006/relationships" xmlns:w="http://schemas.openxmlformats.org/wordprocessingml/2006/main">
  <w:divs>
    <w:div w:id="1638993638">
      <w:bodyDiv w:val="1"/>
      <w:marLeft w:val="0"/>
      <w:marRight w:val="0"/>
      <w:marTop w:val="0"/>
      <w:marBottom w:val="0"/>
      <w:divBdr>
        <w:top w:val="none" w:sz="0" w:space="0" w:color="auto"/>
        <w:left w:val="none" w:sz="0" w:space="0" w:color="auto"/>
        <w:bottom w:val="none" w:sz="0" w:space="0" w:color="auto"/>
        <w:right w:val="none" w:sz="0" w:space="0" w:color="auto"/>
      </w:divBdr>
      <w:divsChild>
        <w:div w:id="948851629">
          <w:marLeft w:val="0"/>
          <w:marRight w:val="0"/>
          <w:marTop w:val="300"/>
          <w:marBottom w:val="300"/>
          <w:divBdr>
            <w:top w:val="none" w:sz="0" w:space="0" w:color="auto"/>
            <w:left w:val="none" w:sz="0" w:space="0" w:color="auto"/>
            <w:bottom w:val="single" w:sz="6" w:space="15" w:color="BABABA"/>
            <w:right w:val="none" w:sz="0" w:space="0" w:color="auto"/>
          </w:divBdr>
          <w:divsChild>
            <w:div w:id="1475220470">
              <w:marLeft w:val="0"/>
              <w:marRight w:val="0"/>
              <w:marTop w:val="0"/>
              <w:marBottom w:val="0"/>
              <w:divBdr>
                <w:top w:val="none" w:sz="0" w:space="0" w:color="auto"/>
                <w:left w:val="none" w:sz="0" w:space="0" w:color="auto"/>
                <w:bottom w:val="none" w:sz="0" w:space="0" w:color="auto"/>
                <w:right w:val="none" w:sz="0" w:space="0" w:color="auto"/>
              </w:divBdr>
            </w:div>
            <w:div w:id="1609510249">
              <w:marLeft w:val="0"/>
              <w:marRight w:val="0"/>
              <w:marTop w:val="0"/>
              <w:marBottom w:val="0"/>
              <w:divBdr>
                <w:top w:val="none" w:sz="0" w:space="0" w:color="auto"/>
                <w:left w:val="none" w:sz="0" w:space="0" w:color="auto"/>
                <w:bottom w:val="none" w:sz="0" w:space="0" w:color="auto"/>
                <w:right w:val="none" w:sz="0" w:space="0" w:color="auto"/>
              </w:divBdr>
            </w:div>
          </w:divsChild>
        </w:div>
        <w:div w:id="694384344">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567</Words>
  <Characters>3233</Characters>
  <Application>Microsoft Office Word</Application>
  <DocSecurity>0</DocSecurity>
  <Lines>26</Lines>
  <Paragraphs>7</Paragraphs>
  <ScaleCrop>false</ScaleCrop>
  <Company>Hewlett-Packard</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2020-03-01T10:46:00Z</dcterms:created>
  <dcterms:modified xsi:type="dcterms:W3CDTF">2020-03-01T10:47:00Z</dcterms:modified>
</cp:coreProperties>
</file>