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jc w:val="center"/>
        <w:rPr>
          <w:rFonts w:ascii="黑体" w:hAnsi="黑体" w:eastAsia="黑体" w:cs="黑体"/>
          <w:b/>
          <w:bCs/>
          <w:sz w:val="36"/>
          <w:szCs w:val="36"/>
        </w:rPr>
      </w:pPr>
    </w:p>
    <w:p>
      <w:pPr>
        <w:spacing w:line="360" w:lineRule="auto"/>
        <w:ind w:firstLine="723"/>
        <w:jc w:val="center"/>
        <w:rPr>
          <w:rFonts w:ascii="黑体" w:hAnsi="黑体" w:eastAsia="黑体" w:cs="黑体"/>
          <w:b/>
          <w:bCs/>
          <w:sz w:val="36"/>
          <w:szCs w:val="36"/>
        </w:rPr>
      </w:pPr>
      <w:r>
        <w:rPr>
          <w:rFonts w:hint="eastAsia" w:ascii="黑体" w:hAnsi="黑体" w:eastAsia="黑体" w:cs="黑体"/>
          <w:b/>
          <w:bCs/>
          <w:sz w:val="36"/>
          <w:szCs w:val="36"/>
        </w:rPr>
        <w:t>宝鸡市渭滨区卫生健康局</w:t>
      </w:r>
    </w:p>
    <w:p>
      <w:pPr>
        <w:spacing w:line="360" w:lineRule="auto"/>
        <w:ind w:firstLine="723"/>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2021年部门综合预算</w:t>
      </w:r>
      <w:r>
        <w:rPr>
          <w:rFonts w:hint="eastAsia" w:ascii="黑体" w:hAnsi="黑体" w:eastAsia="黑体" w:cs="黑体"/>
          <w:b/>
          <w:bCs/>
          <w:sz w:val="36"/>
          <w:szCs w:val="36"/>
          <w:lang w:eastAsia="zh-CN"/>
        </w:rPr>
        <w:t>说明</w:t>
      </w:r>
    </w:p>
    <w:p>
      <w:pPr>
        <w:spacing w:line="360" w:lineRule="auto"/>
        <w:ind w:firstLine="640"/>
        <w:jc w:val="center"/>
        <w:rPr>
          <w:rFonts w:ascii="黑体" w:hAnsi="黑体" w:eastAsia="黑体" w:cs="黑体"/>
          <w:sz w:val="32"/>
          <w:szCs w:val="32"/>
        </w:rPr>
      </w:pPr>
    </w:p>
    <w:p>
      <w:pPr>
        <w:spacing w:line="360" w:lineRule="auto"/>
        <w:ind w:firstLine="643"/>
        <w:jc w:val="center"/>
        <w:rPr>
          <w:rFonts w:ascii="黑体" w:hAnsi="黑体" w:eastAsia="黑体" w:cs="黑体"/>
          <w:b/>
          <w:bCs/>
          <w:sz w:val="32"/>
          <w:szCs w:val="32"/>
        </w:rPr>
      </w:pPr>
      <w:r>
        <w:rPr>
          <w:rFonts w:hint="eastAsia" w:ascii="黑体" w:hAnsi="黑体" w:eastAsia="黑体" w:cs="黑体"/>
          <w:b/>
          <w:bCs/>
          <w:sz w:val="32"/>
          <w:szCs w:val="32"/>
        </w:rPr>
        <w:t>目  录</w:t>
      </w:r>
    </w:p>
    <w:p>
      <w:pPr>
        <w:spacing w:line="360" w:lineRule="auto"/>
        <w:ind w:firstLine="643"/>
        <w:jc w:val="center"/>
        <w:rPr>
          <w:rFonts w:ascii="仿宋" w:hAnsi="仿宋" w:eastAsia="仿宋" w:cs="仿宋"/>
          <w:b/>
          <w:bCs/>
          <w:sz w:val="32"/>
          <w:szCs w:val="32"/>
        </w:rPr>
      </w:pPr>
      <w:r>
        <w:rPr>
          <w:rFonts w:hint="eastAsia" w:ascii="黑体" w:hAnsi="黑体" w:eastAsia="黑体" w:cs="黑体"/>
          <w:b/>
          <w:bCs/>
          <w:sz w:val="32"/>
          <w:szCs w:val="32"/>
        </w:rPr>
        <w:t xml:space="preserve"> 第一部分   部门概况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一、部门主要职责及机构设置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二、2021年年度部门工作任务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三、部门预算单位构成</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四、部门人员情况说明</w:t>
      </w:r>
    </w:p>
    <w:p>
      <w:pPr>
        <w:spacing w:line="360" w:lineRule="auto"/>
        <w:ind w:firstLine="643"/>
        <w:jc w:val="center"/>
        <w:rPr>
          <w:rFonts w:ascii="黑体" w:hAnsi="黑体" w:eastAsia="黑体" w:cs="黑体"/>
          <w:b/>
          <w:bCs/>
          <w:sz w:val="32"/>
          <w:szCs w:val="32"/>
        </w:rPr>
      </w:pPr>
      <w:r>
        <w:rPr>
          <w:rFonts w:hint="eastAsia" w:ascii="仿宋" w:hAnsi="仿宋" w:eastAsia="仿宋" w:cs="仿宋"/>
          <w:b/>
          <w:bCs/>
          <w:sz w:val="32"/>
          <w:szCs w:val="32"/>
        </w:rPr>
        <w:t xml:space="preserve"> </w:t>
      </w:r>
      <w:r>
        <w:rPr>
          <w:rFonts w:hint="eastAsia" w:ascii="黑体" w:hAnsi="黑体" w:eastAsia="黑体" w:cs="黑体"/>
          <w:b/>
          <w:bCs/>
          <w:sz w:val="32"/>
          <w:szCs w:val="32"/>
        </w:rPr>
        <w:t>第二部分   收支情况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五、2021年部门预算收支说明</w:t>
      </w:r>
    </w:p>
    <w:p>
      <w:pPr>
        <w:spacing w:line="360" w:lineRule="auto"/>
        <w:ind w:firstLine="643"/>
        <w:jc w:val="center"/>
        <w:rPr>
          <w:rFonts w:ascii="黑体" w:hAnsi="黑体" w:eastAsia="黑体" w:cs="黑体"/>
          <w:b/>
          <w:bCs/>
          <w:sz w:val="32"/>
          <w:szCs w:val="32"/>
        </w:rPr>
      </w:pPr>
      <w:r>
        <w:rPr>
          <w:rFonts w:hint="eastAsia" w:ascii="仿宋" w:hAnsi="仿宋" w:eastAsia="仿宋" w:cs="仿宋"/>
          <w:b/>
          <w:bCs/>
          <w:sz w:val="32"/>
          <w:szCs w:val="32"/>
        </w:rPr>
        <w:t xml:space="preserve">     </w:t>
      </w:r>
      <w:r>
        <w:rPr>
          <w:rFonts w:hint="eastAsia" w:ascii="黑体" w:hAnsi="黑体" w:eastAsia="黑体" w:cs="黑体"/>
          <w:b/>
          <w:bCs/>
          <w:sz w:val="32"/>
          <w:szCs w:val="32"/>
        </w:rPr>
        <w:t>第三部分   其他说明情况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六、部门预算“三公”经费等情况说明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七、部门国有资产占有使用及资产购置情况说明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八、部门政府采购情况说明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九、部门预算绩效目标说明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十、机关运行经费安排说明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十一、专业名词解释</w:t>
      </w:r>
    </w:p>
    <w:p>
      <w:pPr>
        <w:spacing w:line="360" w:lineRule="auto"/>
        <w:ind w:firstLine="643"/>
        <w:jc w:val="center"/>
        <w:rPr>
          <w:rFonts w:ascii="黑体" w:hAnsi="黑体" w:eastAsia="黑体" w:cs="黑体"/>
          <w:b/>
          <w:bCs/>
          <w:sz w:val="32"/>
          <w:szCs w:val="32"/>
        </w:rPr>
      </w:pPr>
      <w:r>
        <w:rPr>
          <w:rFonts w:hint="eastAsia" w:ascii="黑体" w:hAnsi="黑体" w:eastAsia="黑体" w:cs="黑体"/>
          <w:b/>
          <w:bCs/>
          <w:sz w:val="32"/>
          <w:szCs w:val="32"/>
        </w:rPr>
        <w:t>第四部分   公开报表</w:t>
      </w:r>
    </w:p>
    <w:p>
      <w:pPr>
        <w:spacing w:afterLines="1500" w:line="360" w:lineRule="auto"/>
        <w:ind w:firstLine="640"/>
        <w:rPr>
          <w:rFonts w:ascii="仿宋" w:hAnsi="仿宋" w:eastAsia="仿宋" w:cs="仿宋"/>
          <w:sz w:val="32"/>
          <w:szCs w:val="32"/>
        </w:rPr>
      </w:pPr>
      <w:r>
        <w:rPr>
          <w:rFonts w:hint="eastAsia" w:ascii="仿宋" w:hAnsi="仿宋" w:eastAsia="仿宋"/>
          <w:sz w:val="32"/>
          <w:szCs w:val="32"/>
        </w:rPr>
        <w:t>（具</w:t>
      </w:r>
      <w:r>
        <w:rPr>
          <w:rFonts w:hint="eastAsia" w:ascii="仿宋" w:hAnsi="仿宋" w:eastAsia="仿宋" w:cs="仿宋"/>
          <w:sz w:val="32"/>
          <w:szCs w:val="32"/>
        </w:rPr>
        <w:t>体部门预算公开报表）</w:t>
      </w:r>
    </w:p>
    <w:p>
      <w:pPr>
        <w:spacing w:line="360" w:lineRule="auto"/>
        <w:ind w:firstLine="0" w:firstLineChars="0"/>
        <w:jc w:val="center"/>
        <w:rPr>
          <w:rFonts w:ascii="宋体" w:hAnsi="宋体" w:cs="宋体"/>
          <w:b/>
          <w:bCs/>
          <w:sz w:val="32"/>
          <w:szCs w:val="32"/>
        </w:rPr>
      </w:pPr>
      <w:r>
        <w:rPr>
          <w:rFonts w:hint="eastAsia" w:ascii="宋体" w:hAnsi="宋体" w:cs="宋体"/>
          <w:b/>
          <w:bCs/>
          <w:sz w:val="32"/>
          <w:szCs w:val="32"/>
        </w:rPr>
        <w:t>第一部分  部门概况</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一、部门主要职责及机构设置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贯彻中省市有关卫生健康工作的法律法规和政策规定，统筹规划与协调全区卫生健康资源配置，编制全区卫生健康事业发展和国民健康规划并组织实施。拟订规范性文件，执行国家、省、市卫生健康标准和技术规范。负责卫生健康信息化建设，依法组织实施卫生健康统计调查。负责卫生健康基本公共服务均等化、普惠化、便捷化和公共资源向基层延伸等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（二）贯彻落实国家深化医药卫生体制改革重大方针政策，协调推进深化医药卫生体制改革。组织深化公立医院综合改革，推动卫生健康公共服务提供主体多元化、方式多样化。</w:t>
      </w:r>
    </w:p>
    <w:p>
      <w:pPr>
        <w:spacing w:line="360" w:lineRule="auto"/>
        <w:ind w:firstLine="630"/>
        <w:rPr>
          <w:rFonts w:ascii="仿宋" w:hAnsi="仿宋" w:eastAsia="仿宋"/>
          <w:sz w:val="32"/>
          <w:szCs w:val="32"/>
        </w:rPr>
      </w:pPr>
      <w:r>
        <w:rPr>
          <w:rFonts w:hint="eastAsia" w:ascii="仿宋" w:hAnsi="仿宋" w:eastAsia="仿宋"/>
          <w:sz w:val="32"/>
          <w:szCs w:val="32"/>
        </w:rPr>
        <w:t>（三）组织落实全区疾病预防控制规划、国家免疫规划以及严重危害群众健康公共卫生问题的干预措施。负责卫生应急工作，组织指导全区突发公共卫生事件的预防控制和各类突发公共事件的医疗卫生救援。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（四）协调落实应对人口老龄化政策措施，负责推进全区老年健康服务体系建设和医养结合工作，推动老龄事业和产业发展。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（五）组织实施国家药物政策和国家基本药物制度，执行国家药品法典和国家基本药物目录。</w:t>
      </w:r>
    </w:p>
    <w:p>
      <w:pPr>
        <w:spacing w:line="360" w:lineRule="auto"/>
        <w:ind w:firstLine="630"/>
        <w:rPr>
          <w:rFonts w:ascii="仿宋" w:hAnsi="仿宋" w:eastAsia="仿宋"/>
          <w:sz w:val="32"/>
          <w:szCs w:val="32"/>
        </w:rPr>
      </w:pPr>
      <w:r>
        <w:rPr>
          <w:rFonts w:hint="eastAsia" w:ascii="仿宋" w:hAnsi="仿宋" w:eastAsia="仿宋"/>
          <w:sz w:val="32"/>
          <w:szCs w:val="32"/>
        </w:rPr>
        <w:t>（六）负责监督并落实职责范围内的职业卫生、放射卫生、环境卫生、学校卫生、公共场所卫生、饮用水卫生管理的规范、标准和政策措施。负责传染病防治监督和传染病疫情信息的报送工作，建立健全卫生健康综合监督体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负责区属医疗机构、医疗服务行业的管理和监督。组织指导医疗机构改革。贯彻执行国家医疗机构医疗服务、技术、医疗质量的政策、规范、标准，组织制定医疗卫生和计划生育职业道德规范，建立全区医疗机构医疗和计划生育技术服务服务评价和监督体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（八）贯彻落实计划生育政策，负责计划生育管理和服务工作，开展人口监测预警，研究提出人口与家庭发展相关政策建议，组织实施优生优育和提高出生人口素质的政策措施。</w:t>
      </w:r>
    </w:p>
    <w:p>
      <w:pPr>
        <w:spacing w:line="360" w:lineRule="auto"/>
        <w:ind w:firstLine="480" w:firstLineChars="150"/>
        <w:rPr>
          <w:rFonts w:ascii="仿宋" w:hAnsi="仿宋" w:eastAsia="仿宋"/>
          <w:sz w:val="32"/>
          <w:szCs w:val="32"/>
        </w:rPr>
      </w:pPr>
      <w:r>
        <w:rPr>
          <w:rFonts w:hint="eastAsia" w:ascii="仿宋" w:hAnsi="仿宋" w:eastAsia="仿宋"/>
          <w:sz w:val="32"/>
          <w:szCs w:val="32"/>
        </w:rPr>
        <w:t>（九）拟订并组织实施全区基层卫生健康服务、妇幼健康发展规划，指导基层医疗卫生、妇幼健康服务体系建设。建立健全基层卫生健康机构运行新机制和乡村医生管理制度。</w:t>
      </w:r>
    </w:p>
    <w:p>
      <w:pPr>
        <w:spacing w:line="360" w:lineRule="auto"/>
        <w:ind w:firstLine="630"/>
        <w:rPr>
          <w:rFonts w:ascii="仿宋" w:hAnsi="仿宋" w:eastAsia="仿宋"/>
          <w:sz w:val="32"/>
          <w:szCs w:val="32"/>
        </w:rPr>
      </w:pPr>
      <w:r>
        <w:rPr>
          <w:rFonts w:hint="eastAsia" w:ascii="仿宋" w:hAnsi="仿宋" w:eastAsia="仿宋"/>
          <w:sz w:val="32"/>
          <w:szCs w:val="32"/>
        </w:rPr>
        <w:t>（十）组织拟订全区卫生健康人才发展和科技发展规划，负责卫生计生专业技术人员资格考试、评审报名和聘任考核工作，指导卫生健康人才队伍建设，推进卫生健康科技创新发展。</w:t>
      </w:r>
    </w:p>
    <w:p>
      <w:pPr>
        <w:spacing w:line="360" w:lineRule="auto"/>
        <w:ind w:firstLine="480" w:firstLineChars="150"/>
        <w:rPr>
          <w:rFonts w:ascii="仿宋" w:hAnsi="仿宋" w:eastAsia="仿宋"/>
          <w:sz w:val="32"/>
          <w:szCs w:val="32"/>
        </w:rPr>
      </w:pPr>
      <w:r>
        <w:rPr>
          <w:rFonts w:hint="eastAsia" w:ascii="仿宋" w:hAnsi="仿宋" w:eastAsia="仿宋"/>
          <w:sz w:val="32"/>
          <w:szCs w:val="32"/>
        </w:rPr>
        <w:t>（十一）负责卫生健康宣传、健康教育、健康促进等工作。</w:t>
      </w:r>
    </w:p>
    <w:p>
      <w:pPr>
        <w:spacing w:line="360" w:lineRule="auto"/>
        <w:ind w:firstLine="480" w:firstLineChars="150"/>
        <w:rPr>
          <w:rFonts w:ascii="仿宋" w:hAnsi="仿宋" w:eastAsia="仿宋"/>
          <w:sz w:val="32"/>
          <w:szCs w:val="32"/>
        </w:rPr>
      </w:pPr>
      <w:r>
        <w:rPr>
          <w:rFonts w:hint="eastAsia" w:ascii="仿宋" w:hAnsi="仿宋" w:eastAsia="仿宋"/>
          <w:sz w:val="32"/>
          <w:szCs w:val="32"/>
        </w:rPr>
        <w:t>（十二）负责本行业领域的安全生产监督管理工作。</w:t>
      </w:r>
    </w:p>
    <w:p>
      <w:pPr>
        <w:spacing w:line="360" w:lineRule="auto"/>
        <w:ind w:firstLine="480" w:firstLineChars="150"/>
        <w:rPr>
          <w:rFonts w:hint="eastAsia" w:ascii="仿宋" w:hAnsi="仿宋" w:eastAsia="仿宋"/>
          <w:sz w:val="32"/>
          <w:szCs w:val="32"/>
        </w:rPr>
      </w:pPr>
      <w:r>
        <w:rPr>
          <w:rFonts w:hint="eastAsia" w:ascii="仿宋" w:hAnsi="仿宋" w:eastAsia="仿宋"/>
          <w:sz w:val="32"/>
          <w:szCs w:val="32"/>
        </w:rPr>
        <w:t>（十三）指导区计划生育协会、区流动人口计划生育管理站、区红十字会业务工作。</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（十四）完成区委、区政府交办的其他任务。</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十五）职能转变。一是更加注重预防为主和健康促进，加强重大疾病预防控制工作，积极应对人口老龄化，健全健康服务体系。二是更加注重工作重心下移和资源下沉，推进卫生健康公共资源向基层延伸、向农村覆盖、向边远地区和生活困难群众倾斜。三是更加注重提升服务质量和水平，推进卫生健康基本公共服务均等化、普惠化、便捷化。四是协调推进深化医药卫生体制改革，加大公立医院综合改革力度，推动卫生健康公共服务提供主体多元化、提供方式多样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（十六）有关职责分工。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与区发展和改革局的有关职责分工。区卫生健康局负责开展全区人口监测预警工作，研究提出与生育相关的人口数量、素质、结构、分布方面的政策建议，促进生育政策和相关经济社会政策配套街接，参与制定全区人口发展规划和政策，落实人口发展规划中的有关任务。区发展和改革局负责组织监测和评估全区人口变动情况及趋势影响，建立人口预测预报制度，开展重大决策人口影响评估，完善重大人口政策咨询机制，研究提出全区人口发展战略，拟订全区人口发展规划，研究提出人口与经济、社会、资源、环境协调可持续发展，以及统筹促进全区人口长期均衡发展的政策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与区民政局的有关职责分工。区卫生健康局负责组织实施应对全区人口老龄化、医养结合政策措施，综合协调、督促指导、组织推进老龄事业发展，承担老年疾病防治、老年人医疗照护、老年人心理健康与关怀服务等老年健康工作。区民政局负责统筹推进、督促指导、监督管理养老服务工作，拟订并组织实施全区养老服务体系建设规划、标准，承担老年人福利和特殊困难老年人救助工作。</w:t>
      </w:r>
    </w:p>
    <w:p>
      <w:pPr>
        <w:spacing w:line="600" w:lineRule="exact"/>
        <w:ind w:left="182" w:leftChars="76" w:firstLine="640" w:firstLineChars="200"/>
        <w:rPr>
          <w:rFonts w:ascii="仿宋_GB2312" w:eastAsia="仿宋_GB2312"/>
          <w:sz w:val="32"/>
          <w:szCs w:val="32"/>
        </w:rPr>
      </w:pPr>
      <w:r>
        <w:rPr>
          <w:rFonts w:hint="eastAsia" w:ascii="仿宋_GB2312" w:eastAsia="仿宋_GB2312"/>
          <w:sz w:val="32"/>
          <w:szCs w:val="32"/>
        </w:rPr>
        <w:t>3.与区市场监督管理局的有关职责分工。区卫生健康局在调查处理传染病或者其他突发公共卫生事件中发现与食品安全相关的信息，应当及时通报同级食品药品监督管理部门。在发生食品安全事故时，区卫生健康局应当对事故现场进行卫生处理，并对与事故有关的因素开展流行病学调查，有关部门应当予以协助。</w:t>
      </w:r>
    </w:p>
    <w:p>
      <w:pPr>
        <w:spacing w:line="600" w:lineRule="exact"/>
        <w:ind w:firstLine="640" w:firstLineChars="200"/>
        <w:rPr>
          <w:rFonts w:hint="eastAsia" w:ascii="仿宋" w:hAnsi="仿宋" w:eastAsia="仿宋"/>
          <w:sz w:val="32"/>
          <w:szCs w:val="32"/>
        </w:rPr>
      </w:pPr>
      <w:r>
        <w:rPr>
          <w:rFonts w:hint="eastAsia" w:ascii="仿宋_GB2312" w:eastAsia="仿宋_GB2312"/>
          <w:sz w:val="32"/>
          <w:szCs w:val="32"/>
        </w:rPr>
        <w:t>4.与区医疗保障局的有关职责分工。区卫生健康局、区医疗保障局等部门在医疗、医保、医药等方面加强制度、政策街接，建立沟通协商机制，协同推进改革，提高医疗资源使用效率和医疗保障水平。</w:t>
      </w:r>
    </w:p>
    <w:p>
      <w:pPr>
        <w:spacing w:line="360" w:lineRule="auto"/>
        <w:ind w:firstLine="643"/>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二、2021年度部门工作任务</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2021年全区卫生健康工作的总体思路是:以习近平新时代中国特色社会主义思想为指导,深入贯彻党的十九大和十九届二中、三中、四中、五中全会精神以及习近平总书记来陕考察重要讲话精神,认真落实中、省、市卫生健康工作会议和区委十四届十次全体（扩大）会议精神，坚持以人民健康为中心，以推动高质量发展为主题，以健康渭滨建设为统揽,以改革创新为动力，全力抓好</w:t>
      </w:r>
      <w:r>
        <w:rPr>
          <w:rFonts w:ascii="仿宋_GB2312" w:eastAsia="仿宋_GB2312"/>
          <w:sz w:val="32"/>
          <w:szCs w:val="32"/>
        </w:rPr>
        <w:t>各</w:t>
      </w:r>
      <w:r>
        <w:rPr>
          <w:rFonts w:hint="eastAsia" w:ascii="仿宋_GB2312" w:eastAsia="仿宋_GB2312"/>
          <w:sz w:val="32"/>
          <w:szCs w:val="32"/>
        </w:rPr>
        <w:t>项工作,确保“十四五”开好局、起好步,以优异成绩庆祝建党100周年。</w:t>
      </w:r>
      <w:r>
        <w:rPr>
          <w:rFonts w:hint="eastAsia" w:ascii="仿宋_GB2312" w:eastAsia="仿宋_GB2312"/>
          <w:sz w:val="32"/>
          <w:szCs w:val="32"/>
          <w:lang w:eastAsia="zh-CN"/>
        </w:rPr>
        <w:t>一是</w:t>
      </w:r>
      <w:r>
        <w:rPr>
          <w:rFonts w:hint="eastAsia" w:ascii="仿宋_GB2312" w:eastAsia="仿宋_GB2312"/>
          <w:sz w:val="32"/>
          <w:szCs w:val="32"/>
        </w:rPr>
        <w:t>抓好健康宝鸡行动，扩大健康细胞覆盖面，促进全民健康素养，将健康细胞和健康渭滨行动有机结合，全面协同推进，稳步提升城乡居民健康水平。</w:t>
      </w:r>
      <w:r>
        <w:rPr>
          <w:rFonts w:hint="eastAsia" w:ascii="仿宋_GB2312" w:eastAsia="仿宋_GB2312"/>
          <w:sz w:val="32"/>
          <w:szCs w:val="32"/>
          <w:lang w:eastAsia="zh-CN"/>
        </w:rPr>
        <w:t>二是</w:t>
      </w:r>
      <w:r>
        <w:rPr>
          <w:rFonts w:hint="eastAsia" w:ascii="仿宋_GB2312" w:eastAsia="仿宋_GB2312"/>
          <w:sz w:val="32"/>
          <w:szCs w:val="32"/>
        </w:rPr>
        <w:t>抓好健康宝鸡行动，扩大健康细胞覆盖面，促进全民健康素养，将健康细胞和健康渭滨行动有机结合，全面协同推进，稳步提升城乡居民健康水平。</w:t>
      </w:r>
      <w:r>
        <w:rPr>
          <w:rFonts w:hint="eastAsia" w:ascii="仿宋_GB2312" w:eastAsia="仿宋_GB2312"/>
          <w:sz w:val="32"/>
          <w:szCs w:val="32"/>
          <w:lang w:eastAsia="zh-CN"/>
        </w:rPr>
        <w:t>三是</w:t>
      </w:r>
      <w:r>
        <w:rPr>
          <w:rFonts w:hint="eastAsia" w:ascii="仿宋_GB2312" w:eastAsia="仿宋_GB2312"/>
          <w:sz w:val="32"/>
          <w:szCs w:val="32"/>
        </w:rPr>
        <w:t>完善重大疫情防控体制，加强卫生应急能力建设，继续做好艾滋病、结核病、出血热等重大传染病专病专防和地方病综合防治工作，进一步细化严重精神病障碍管理服务措施，做好社会心理服务体系试点工作</w:t>
      </w:r>
      <w:r>
        <w:rPr>
          <w:rFonts w:hint="eastAsia" w:ascii="仿宋_GB2312" w:eastAsia="仿宋_GB2312"/>
          <w:sz w:val="32"/>
          <w:szCs w:val="32"/>
          <w:lang w:eastAsia="zh-CN"/>
        </w:rPr>
        <w:t>。四是</w:t>
      </w:r>
      <w:r>
        <w:rPr>
          <w:rFonts w:hint="eastAsia" w:ascii="仿宋_GB2312" w:eastAsia="仿宋_GB2312"/>
          <w:sz w:val="32"/>
          <w:szCs w:val="32"/>
        </w:rPr>
        <w:t>深入落实国家基本药物制度，严格落实药品“零差率”政策和药品耗材“两票制”，加大基本药物使用情况综合考核力度，推动国家基本药物优先优惠、公平可及，重点做好短缺药品的供应保障工作。</w:t>
      </w:r>
      <w:r>
        <w:rPr>
          <w:rFonts w:hint="eastAsia" w:ascii="仿宋_GB2312" w:eastAsia="仿宋_GB2312"/>
          <w:sz w:val="32"/>
          <w:szCs w:val="32"/>
          <w:lang w:eastAsia="zh-CN"/>
        </w:rPr>
        <w:t>五是</w:t>
      </w:r>
      <w:r>
        <w:rPr>
          <w:rFonts w:hint="eastAsia" w:ascii="仿宋_GB2312" w:eastAsia="仿宋_GB2312"/>
          <w:sz w:val="32"/>
          <w:szCs w:val="32"/>
        </w:rPr>
        <w:t>认真落实预防接种工作规范，加强疫苗储存、运输、使用各个环节的全流程监管，加强接种人员安全责任意识教育和业务培训，确保疫苗接种安全。逐步扩大新冠疫苗接种范围，尽快完成重点人群接种，加快全人群接种进度，加强疫苗接种监测，确保疫苗接种工作积极稳妥安全推进</w:t>
      </w:r>
      <w:r>
        <w:rPr>
          <w:rFonts w:hint="eastAsia" w:ascii="仿宋_GB2312" w:eastAsia="仿宋_GB2312"/>
          <w:sz w:val="32"/>
          <w:szCs w:val="32"/>
          <w:lang w:eastAsia="zh-CN"/>
        </w:rPr>
        <w:t>。六是</w:t>
      </w:r>
      <w:r>
        <w:rPr>
          <w:rFonts w:hint="eastAsia" w:ascii="仿宋_GB2312" w:eastAsia="仿宋_GB2312"/>
          <w:sz w:val="32"/>
          <w:szCs w:val="32"/>
        </w:rPr>
        <w:t>积极开展中医药文化传播行动项目，推动中医药文化内涵融入群众生产生活，加快示范中医馆建设，全面提升中医药服务能力。</w:t>
      </w:r>
      <w:r>
        <w:rPr>
          <w:rFonts w:hint="eastAsia" w:ascii="仿宋_GB2312" w:eastAsia="仿宋_GB2312"/>
          <w:sz w:val="32"/>
          <w:szCs w:val="32"/>
          <w:lang w:eastAsia="zh-CN"/>
        </w:rPr>
        <w:t>七是</w:t>
      </w:r>
      <w:r>
        <w:rPr>
          <w:rFonts w:hint="eastAsia" w:ascii="仿宋_GB2312" w:eastAsia="仿宋_GB2312"/>
          <w:sz w:val="32"/>
          <w:szCs w:val="32"/>
        </w:rPr>
        <w:t>加强公共卫生防治、疾病预防控制、重大疫情防控救治体系建设，健全卫生服务体系，加快实施疾控中心迁建项目，推进常态化疫情防控。</w:t>
      </w:r>
      <w:r>
        <w:rPr>
          <w:rFonts w:hint="eastAsia" w:ascii="仿宋_GB2312" w:eastAsia="仿宋_GB2312"/>
          <w:sz w:val="32"/>
          <w:szCs w:val="32"/>
          <w:lang w:eastAsia="zh-CN"/>
        </w:rPr>
        <w:t>八是</w:t>
      </w:r>
      <w:r>
        <w:rPr>
          <w:rFonts w:hint="eastAsia" w:ascii="仿宋_GB2312" w:eastAsia="仿宋_GB2312"/>
          <w:sz w:val="32"/>
          <w:szCs w:val="32"/>
        </w:rPr>
        <w:t>规范实施12项国家基本公共卫生服务项目，加强基层人员公共卫生服务项目培训，完善公共卫生服务绩效评价方案，严格按照项目实施成效进行绩效考核，坚持基本公卫信息化考核，考核结果与补助经费挂钩</w:t>
      </w:r>
      <w:r>
        <w:rPr>
          <w:rFonts w:hint="eastAsia" w:ascii="仿宋_GB2312" w:eastAsia="仿宋_GB2312"/>
          <w:sz w:val="32"/>
          <w:szCs w:val="32"/>
          <w:lang w:eastAsia="zh-CN"/>
        </w:rPr>
        <w:t>。九是</w:t>
      </w:r>
      <w:r>
        <w:rPr>
          <w:rFonts w:hint="eastAsia" w:ascii="仿宋_GB2312" w:eastAsia="仿宋_GB2312"/>
          <w:sz w:val="32"/>
          <w:szCs w:val="32"/>
        </w:rPr>
        <w:t>加大打击非法行医工作力度，严查超范围执业等违法行为，促使医疗机构依法执业。落实国家“双随机抽查”工作任务。加强公共卫生领域监督执法，抓好传染病防治、学校卫生、职业卫生、生活饮用水等监督管理。开展餐饮具集中消毒、预防接种等专项整治。</w:t>
      </w:r>
      <w:r>
        <w:rPr>
          <w:rFonts w:hint="eastAsia" w:ascii="仿宋_GB2312" w:eastAsia="仿宋_GB2312"/>
          <w:sz w:val="32"/>
          <w:szCs w:val="32"/>
          <w:lang w:eastAsia="zh-CN"/>
        </w:rPr>
        <w:t>十是</w:t>
      </w:r>
      <w:r>
        <w:rPr>
          <w:rFonts w:hint="eastAsia" w:ascii="仿宋_GB2312" w:eastAsia="仿宋_GB2312"/>
          <w:sz w:val="32"/>
          <w:szCs w:val="32"/>
        </w:rPr>
        <w:t>加强人口动态监测和形势分析。全面落实各类计生奖励扶助政策，加强计生协会建设，做好计生特殊人群关爱关怀工作，促进人口长期均衡发展和家庭和谐幸福。</w:t>
      </w:r>
      <w:r>
        <w:rPr>
          <w:rFonts w:hint="eastAsia" w:ascii="仿宋_GB2312" w:eastAsia="仿宋_GB2312"/>
          <w:sz w:val="32"/>
          <w:szCs w:val="32"/>
          <w:lang w:eastAsia="zh-CN"/>
        </w:rPr>
        <w:t>十一是</w:t>
      </w:r>
      <w:r>
        <w:rPr>
          <w:rFonts w:hint="eastAsia" w:ascii="仿宋_GB2312" w:eastAsia="仿宋_GB2312"/>
          <w:sz w:val="32"/>
          <w:szCs w:val="32"/>
        </w:rPr>
        <w:t>推进农村妇女健康促进项目，提升免费产前筛查和新生儿疾病筛查、0-6岁儿童保健、孕产妇健康管理服务等工作质量，积极开展3岁以下婴幼儿照护服务。继续做好艾滋病、梅毒和乙肝母婴传播等重大公卫妇幼项目。</w:t>
      </w:r>
      <w:r>
        <w:rPr>
          <w:rFonts w:hint="eastAsia" w:ascii="仿宋_GB2312" w:eastAsia="仿宋_GB2312"/>
          <w:sz w:val="32"/>
          <w:szCs w:val="32"/>
          <w:lang w:eastAsia="zh-CN"/>
        </w:rPr>
        <w:t>十二是</w:t>
      </w:r>
      <w:r>
        <w:rPr>
          <w:rFonts w:hint="eastAsia" w:ascii="仿宋_GB2312" w:eastAsia="仿宋_GB2312"/>
          <w:sz w:val="32"/>
          <w:szCs w:val="32"/>
        </w:rPr>
        <w:t>好健康扶贫和乡村振兴工作有效衔接，坚决落实中央决策部署和省市要求，强化动态监测，对脱贫人口和边缘易致贫人口大病、重病救治情况进行监测，做好脱贫人口大病救治，做实做细家庭医生签约工作，重点做好高血压等4种慢病规范管理和健康服务。</w:t>
      </w:r>
      <w:r>
        <w:rPr>
          <w:rFonts w:hint="eastAsia" w:ascii="仿宋_GB2312" w:eastAsia="仿宋_GB2312"/>
          <w:sz w:val="32"/>
          <w:szCs w:val="32"/>
          <w:lang w:eastAsia="zh-CN"/>
        </w:rPr>
        <w:t>十三是</w:t>
      </w:r>
      <w:r>
        <w:rPr>
          <w:rFonts w:hint="eastAsia" w:ascii="仿宋_GB2312" w:eastAsia="仿宋_GB2312"/>
          <w:sz w:val="32"/>
          <w:szCs w:val="32"/>
        </w:rPr>
        <w:t>提升医养结合服务能力，推进通用环球中铁医院医养结合项目建设，扎实做好老年人健康教育、预防保健、心理健康与关怀服务等老年健康工作。及时足额发放70岁以上老年人高龄补贴，维护老年人权益,做好老年人心理关爱项目。</w:t>
      </w:r>
    </w:p>
    <w:p>
      <w:pPr>
        <w:spacing w:line="360" w:lineRule="auto"/>
        <w:ind w:firstLine="643"/>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三、部门预算单位 </w:t>
      </w:r>
    </w:p>
    <w:p>
      <w:pPr>
        <w:spacing w:line="360" w:lineRule="auto"/>
        <w:ind w:firstLine="643"/>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r>
        <w:rPr>
          <w:rFonts w:hint="eastAsia" w:ascii="仿宋" w:hAnsi="仿宋" w:eastAsia="仿宋" w:cs="仿宋"/>
          <w:sz w:val="32"/>
          <w:szCs w:val="32"/>
        </w:rPr>
        <w:br w:type="textWrapping"/>
      </w:r>
      <w:r>
        <w:rPr>
          <w:rFonts w:hint="eastAsia" w:ascii="仿宋" w:hAnsi="仿宋" w:eastAsia="仿宋" w:cs="仿宋"/>
          <w:sz w:val="32"/>
          <w:szCs w:val="32"/>
        </w:rPr>
        <w:t xml:space="preserve">    纳入本部门2021年部门预算编制范围的二级预算单位共有9个,包括（见单位明细表）：</w:t>
      </w:r>
    </w:p>
    <w:tbl>
      <w:tblPr>
        <w:tblStyle w:val="5"/>
        <w:tblW w:w="12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85"/>
        <w:gridCol w:w="7063"/>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585" w:type="dxa"/>
          </w:tcPr>
          <w:p>
            <w:pPr>
              <w:ind w:left="0" w:leftChars="0" w:firstLine="0" w:firstLineChars="0"/>
              <w:rPr>
                <w:rFonts w:ascii="仿宋" w:hAnsi="仿宋" w:eastAsia="仿宋" w:cs="仿宋"/>
                <w:sz w:val="32"/>
                <w:szCs w:val="32"/>
              </w:rPr>
            </w:pPr>
            <w:r>
              <w:rPr>
                <w:rFonts w:hint="eastAsia" w:ascii="仿宋" w:hAnsi="仿宋" w:eastAsia="仿宋" w:cs="仿宋"/>
                <w:sz w:val="32"/>
                <w:szCs w:val="32"/>
              </w:rPr>
              <w:t>序号</w:t>
            </w:r>
          </w:p>
        </w:tc>
        <w:tc>
          <w:tcPr>
            <w:tcW w:w="7063" w:type="dxa"/>
          </w:tcPr>
          <w:p>
            <w:pPr>
              <w:ind w:firstLine="640"/>
              <w:rPr>
                <w:rFonts w:ascii="仿宋" w:hAnsi="仿宋" w:eastAsia="仿宋" w:cs="仿宋"/>
                <w:sz w:val="32"/>
                <w:szCs w:val="32"/>
              </w:rPr>
            </w:pPr>
            <w:r>
              <w:rPr>
                <w:rFonts w:hint="eastAsia" w:ascii="仿宋" w:hAnsi="仿宋" w:eastAsia="仿宋" w:cs="仿宋"/>
                <w:sz w:val="32"/>
                <w:szCs w:val="32"/>
              </w:rPr>
              <w:t>单位名称</w:t>
            </w:r>
          </w:p>
        </w:tc>
        <w:tc>
          <w:tcPr>
            <w:tcW w:w="3550" w:type="dxa"/>
          </w:tcPr>
          <w:p>
            <w:pPr>
              <w:ind w:firstLine="640"/>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1" w:hRule="atLeast"/>
          <w:jc w:val="center"/>
        </w:trPr>
        <w:tc>
          <w:tcPr>
            <w:tcW w:w="1585" w:type="dxa"/>
          </w:tcPr>
          <w:p>
            <w:pPr>
              <w:ind w:firstLine="640"/>
              <w:rPr>
                <w:rFonts w:hint="eastAsia"/>
                <w:lang w:val="en-US" w:eastAsia="zh-CN"/>
              </w:rPr>
            </w:pPr>
            <w:r>
              <w:rPr>
                <w:rFonts w:hint="eastAsia" w:ascii="仿宋" w:hAnsi="仿宋" w:eastAsia="仿宋" w:cs="仿宋"/>
                <w:sz w:val="32"/>
                <w:szCs w:val="32"/>
              </w:rPr>
              <w:t>1</w:t>
            </w:r>
          </w:p>
        </w:tc>
        <w:tc>
          <w:tcPr>
            <w:tcW w:w="7063" w:type="dxa"/>
          </w:tcPr>
          <w:p>
            <w:pPr>
              <w:ind w:firstLine="0" w:firstLineChars="0"/>
              <w:rPr>
                <w:rFonts w:ascii="仿宋" w:hAnsi="仿宋" w:eastAsia="仿宋" w:cs="仿宋"/>
                <w:sz w:val="32"/>
                <w:szCs w:val="32"/>
              </w:rPr>
            </w:pPr>
            <w:r>
              <w:rPr>
                <w:rFonts w:hint="eastAsia" w:ascii="仿宋" w:hAnsi="仿宋" w:eastAsia="仿宋" w:cs="仿宋"/>
                <w:sz w:val="32"/>
                <w:szCs w:val="32"/>
              </w:rPr>
              <w:t>宝鸡市渭滨区妇幼保健计划生育服务中心</w:t>
            </w:r>
          </w:p>
        </w:tc>
        <w:tc>
          <w:tcPr>
            <w:tcW w:w="3550" w:type="dxa"/>
          </w:tcPr>
          <w:p>
            <w:pPr>
              <w:ind w:firstLine="64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585" w:type="dxa"/>
            <w:shd w:val="clear" w:color="auto" w:fill="auto"/>
          </w:tcPr>
          <w:p>
            <w:pPr>
              <w:ind w:firstLine="640"/>
              <w:jc w:val="left"/>
            </w:pPr>
            <w:r>
              <w:rPr>
                <w:rFonts w:ascii="仿宋" w:hAnsi="仿宋" w:eastAsia="仿宋" w:cs="仿宋"/>
                <w:position w:val="-1"/>
                <w:sz w:val="32"/>
              </w:rPr>
              <w:t>2</w:t>
            </w:r>
          </w:p>
        </w:tc>
        <w:tc>
          <w:tcPr>
            <w:tcW w:w="7063" w:type="dxa"/>
            <w:shd w:val="clear" w:color="auto" w:fill="auto"/>
          </w:tcPr>
          <w:p>
            <w:pPr>
              <w:ind w:firstLine="0" w:firstLineChars="0"/>
            </w:pPr>
            <w:r>
              <w:rPr>
                <w:rFonts w:ascii="仿宋" w:hAnsi="仿宋" w:eastAsia="仿宋" w:cs="仿宋"/>
                <w:position w:val="-1"/>
                <w:sz w:val="32"/>
              </w:rPr>
              <w:t>宝鸡市渭滨区卫生健康局</w:t>
            </w:r>
          </w:p>
        </w:tc>
        <w:tc>
          <w:tcPr>
            <w:tcW w:w="3550" w:type="dxa"/>
            <w:shd w:val="clear" w:color="auto" w:fill="auto"/>
          </w:tcPr>
          <w:p>
            <w:pPr>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585" w:type="dxa"/>
            <w:shd w:val="clear" w:color="auto" w:fill="auto"/>
          </w:tcPr>
          <w:p>
            <w:pPr>
              <w:ind w:firstLine="640"/>
              <w:jc w:val="left"/>
            </w:pPr>
            <w:r>
              <w:rPr>
                <w:rFonts w:ascii="仿宋" w:hAnsi="仿宋" w:eastAsia="仿宋" w:cs="仿宋"/>
                <w:position w:val="-1"/>
                <w:sz w:val="32"/>
              </w:rPr>
              <w:t>3</w:t>
            </w:r>
          </w:p>
        </w:tc>
        <w:tc>
          <w:tcPr>
            <w:tcW w:w="7063" w:type="dxa"/>
            <w:shd w:val="clear" w:color="auto" w:fill="auto"/>
          </w:tcPr>
          <w:p>
            <w:pPr>
              <w:ind w:firstLine="0" w:firstLineChars="0"/>
            </w:pPr>
            <w:r>
              <w:rPr>
                <w:rFonts w:ascii="仿宋" w:hAnsi="仿宋" w:eastAsia="仿宋" w:cs="仿宋"/>
                <w:position w:val="-1"/>
                <w:sz w:val="32"/>
              </w:rPr>
              <w:t>宝鸡市渭滨区中医医院</w:t>
            </w:r>
          </w:p>
        </w:tc>
        <w:tc>
          <w:tcPr>
            <w:tcW w:w="3550" w:type="dxa"/>
            <w:shd w:val="clear" w:color="auto" w:fill="auto"/>
          </w:tcPr>
          <w:p>
            <w:pPr>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atLeast"/>
          <w:jc w:val="center"/>
        </w:trPr>
        <w:tc>
          <w:tcPr>
            <w:tcW w:w="1585" w:type="dxa"/>
            <w:shd w:val="clear" w:color="auto" w:fill="auto"/>
          </w:tcPr>
          <w:p>
            <w:pPr>
              <w:ind w:firstLine="640"/>
              <w:jc w:val="left"/>
            </w:pPr>
            <w:r>
              <w:rPr>
                <w:rFonts w:ascii="仿宋" w:hAnsi="仿宋" w:eastAsia="仿宋" w:cs="仿宋"/>
                <w:position w:val="-1"/>
                <w:sz w:val="32"/>
              </w:rPr>
              <w:t>4</w:t>
            </w:r>
          </w:p>
        </w:tc>
        <w:tc>
          <w:tcPr>
            <w:tcW w:w="7063" w:type="dxa"/>
            <w:shd w:val="clear" w:color="auto" w:fill="auto"/>
          </w:tcPr>
          <w:p>
            <w:pPr>
              <w:ind w:firstLine="0" w:firstLineChars="0"/>
            </w:pPr>
            <w:r>
              <w:rPr>
                <w:rFonts w:ascii="仿宋" w:hAnsi="仿宋" w:eastAsia="仿宋" w:cs="仿宋"/>
                <w:position w:val="-1"/>
                <w:sz w:val="32"/>
              </w:rPr>
              <w:t>宝鸡市渭滨区神农镇卫生院</w:t>
            </w:r>
          </w:p>
        </w:tc>
        <w:tc>
          <w:tcPr>
            <w:tcW w:w="3550" w:type="dxa"/>
            <w:shd w:val="clear" w:color="auto" w:fill="auto"/>
          </w:tcPr>
          <w:p>
            <w:pPr>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atLeast"/>
          <w:jc w:val="center"/>
        </w:trPr>
        <w:tc>
          <w:tcPr>
            <w:tcW w:w="1585" w:type="dxa"/>
            <w:shd w:val="clear" w:color="auto" w:fill="auto"/>
          </w:tcPr>
          <w:p>
            <w:pPr>
              <w:ind w:firstLine="640"/>
              <w:jc w:val="left"/>
            </w:pPr>
            <w:r>
              <w:rPr>
                <w:rFonts w:ascii="仿宋" w:hAnsi="仿宋" w:eastAsia="仿宋" w:cs="仿宋"/>
                <w:position w:val="-1"/>
                <w:sz w:val="32"/>
              </w:rPr>
              <w:t>5</w:t>
            </w:r>
          </w:p>
        </w:tc>
        <w:tc>
          <w:tcPr>
            <w:tcW w:w="7063" w:type="dxa"/>
            <w:shd w:val="clear" w:color="auto" w:fill="auto"/>
          </w:tcPr>
          <w:p>
            <w:pPr>
              <w:ind w:firstLine="0" w:firstLineChars="0"/>
            </w:pPr>
            <w:r>
              <w:rPr>
                <w:rFonts w:ascii="仿宋" w:hAnsi="仿宋" w:eastAsia="仿宋" w:cs="仿宋"/>
                <w:position w:val="-1"/>
                <w:sz w:val="32"/>
              </w:rPr>
              <w:t>宝鸡市渭滨区石鼓镇卫生院</w:t>
            </w:r>
          </w:p>
        </w:tc>
        <w:tc>
          <w:tcPr>
            <w:tcW w:w="3550" w:type="dxa"/>
            <w:shd w:val="clear" w:color="auto" w:fill="auto"/>
          </w:tcPr>
          <w:p>
            <w:pPr>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jc w:val="center"/>
        </w:trPr>
        <w:tc>
          <w:tcPr>
            <w:tcW w:w="1585" w:type="dxa"/>
            <w:shd w:val="clear" w:color="auto" w:fill="auto"/>
          </w:tcPr>
          <w:p>
            <w:pPr>
              <w:ind w:firstLine="640"/>
              <w:jc w:val="left"/>
            </w:pPr>
            <w:r>
              <w:rPr>
                <w:rFonts w:ascii="仿宋" w:hAnsi="仿宋" w:eastAsia="仿宋" w:cs="仿宋"/>
                <w:position w:val="-1"/>
                <w:sz w:val="32"/>
              </w:rPr>
              <w:t>6</w:t>
            </w:r>
          </w:p>
        </w:tc>
        <w:tc>
          <w:tcPr>
            <w:tcW w:w="7063" w:type="dxa"/>
            <w:shd w:val="clear" w:color="auto" w:fill="auto"/>
          </w:tcPr>
          <w:p>
            <w:pPr>
              <w:ind w:firstLine="0" w:firstLineChars="0"/>
            </w:pPr>
            <w:r>
              <w:rPr>
                <w:rFonts w:ascii="仿宋" w:hAnsi="仿宋" w:eastAsia="仿宋" w:cs="仿宋"/>
                <w:position w:val="-1"/>
                <w:sz w:val="32"/>
              </w:rPr>
              <w:t>宝鸡市渭滨区高家镇晁峪卫生院</w:t>
            </w:r>
          </w:p>
        </w:tc>
        <w:tc>
          <w:tcPr>
            <w:tcW w:w="3550" w:type="dxa"/>
            <w:shd w:val="clear" w:color="auto" w:fill="auto"/>
          </w:tcPr>
          <w:p>
            <w:pPr>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atLeast"/>
          <w:jc w:val="center"/>
        </w:trPr>
        <w:tc>
          <w:tcPr>
            <w:tcW w:w="1585" w:type="dxa"/>
            <w:shd w:val="clear" w:color="auto" w:fill="auto"/>
          </w:tcPr>
          <w:p>
            <w:pPr>
              <w:ind w:firstLine="640"/>
              <w:jc w:val="left"/>
            </w:pPr>
            <w:r>
              <w:rPr>
                <w:rFonts w:ascii="仿宋" w:hAnsi="仿宋" w:eastAsia="仿宋" w:cs="仿宋"/>
                <w:position w:val="-1"/>
                <w:sz w:val="32"/>
              </w:rPr>
              <w:t>7</w:t>
            </w:r>
          </w:p>
        </w:tc>
        <w:tc>
          <w:tcPr>
            <w:tcW w:w="7063" w:type="dxa"/>
            <w:shd w:val="clear" w:color="auto" w:fill="auto"/>
          </w:tcPr>
          <w:p>
            <w:pPr>
              <w:ind w:firstLine="0" w:firstLineChars="0"/>
            </w:pPr>
            <w:r>
              <w:rPr>
                <w:rFonts w:ascii="仿宋" w:hAnsi="仿宋" w:eastAsia="仿宋" w:cs="仿宋"/>
                <w:position w:val="-1"/>
                <w:sz w:val="32"/>
              </w:rPr>
              <w:t>宝鸡市渭滨区高家镇卫生院</w:t>
            </w:r>
          </w:p>
        </w:tc>
        <w:tc>
          <w:tcPr>
            <w:tcW w:w="3550" w:type="dxa"/>
            <w:shd w:val="clear" w:color="auto" w:fill="auto"/>
          </w:tcPr>
          <w:p>
            <w:pPr>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jc w:val="center"/>
        </w:trPr>
        <w:tc>
          <w:tcPr>
            <w:tcW w:w="1585" w:type="dxa"/>
            <w:shd w:val="clear" w:color="auto" w:fill="auto"/>
          </w:tcPr>
          <w:p>
            <w:pPr>
              <w:ind w:firstLine="640"/>
              <w:jc w:val="left"/>
            </w:pPr>
            <w:r>
              <w:rPr>
                <w:rFonts w:ascii="仿宋" w:hAnsi="仿宋" w:eastAsia="仿宋" w:cs="仿宋"/>
                <w:position w:val="-1"/>
                <w:sz w:val="32"/>
              </w:rPr>
              <w:t>8</w:t>
            </w:r>
          </w:p>
        </w:tc>
        <w:tc>
          <w:tcPr>
            <w:tcW w:w="7063" w:type="dxa"/>
            <w:shd w:val="clear" w:color="auto" w:fill="auto"/>
          </w:tcPr>
          <w:p>
            <w:pPr>
              <w:ind w:firstLine="0" w:firstLineChars="0"/>
            </w:pPr>
            <w:r>
              <w:rPr>
                <w:rFonts w:ascii="仿宋" w:hAnsi="仿宋" w:eastAsia="仿宋" w:cs="仿宋"/>
                <w:position w:val="-1"/>
                <w:sz w:val="32"/>
              </w:rPr>
              <w:t>宝鸡市渭滨区疾病预防控制中心</w:t>
            </w:r>
          </w:p>
        </w:tc>
        <w:tc>
          <w:tcPr>
            <w:tcW w:w="3550" w:type="dxa"/>
            <w:shd w:val="clear" w:color="auto" w:fill="auto"/>
          </w:tcPr>
          <w:p>
            <w:pPr>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atLeast"/>
          <w:jc w:val="center"/>
        </w:trPr>
        <w:tc>
          <w:tcPr>
            <w:tcW w:w="1585" w:type="dxa"/>
            <w:shd w:val="clear" w:color="auto" w:fill="auto"/>
          </w:tcPr>
          <w:p>
            <w:pPr>
              <w:ind w:firstLine="640"/>
              <w:jc w:val="left"/>
            </w:pPr>
            <w:r>
              <w:rPr>
                <w:rFonts w:ascii="仿宋" w:hAnsi="仿宋" w:eastAsia="仿宋" w:cs="仿宋"/>
                <w:position w:val="-1"/>
                <w:sz w:val="32"/>
              </w:rPr>
              <w:t>9</w:t>
            </w:r>
          </w:p>
        </w:tc>
        <w:tc>
          <w:tcPr>
            <w:tcW w:w="7063" w:type="dxa"/>
            <w:shd w:val="clear" w:color="auto" w:fill="auto"/>
          </w:tcPr>
          <w:p>
            <w:pPr>
              <w:ind w:firstLine="0" w:firstLineChars="0"/>
            </w:pPr>
            <w:r>
              <w:rPr>
                <w:rFonts w:ascii="仿宋" w:hAnsi="仿宋" w:eastAsia="仿宋" w:cs="仿宋"/>
                <w:position w:val="-1"/>
                <w:sz w:val="32"/>
              </w:rPr>
              <w:t>宝鸡市渭滨区卫生监督所</w:t>
            </w:r>
          </w:p>
        </w:tc>
        <w:tc>
          <w:tcPr>
            <w:tcW w:w="3550" w:type="dxa"/>
            <w:shd w:val="clear" w:color="auto" w:fill="auto"/>
          </w:tcPr>
          <w:p>
            <w:pPr>
              <w:ind w:firstLine="480"/>
              <w:jc w:val="left"/>
            </w:pPr>
          </w:p>
        </w:tc>
      </w:tr>
    </w:tbl>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四、部门人员情况说明</w:t>
      </w:r>
    </w:p>
    <w:p>
      <w:pPr>
        <w:tabs>
          <w:tab w:val="left" w:pos="6643"/>
        </w:tabs>
        <w:spacing w:line="360" w:lineRule="auto"/>
        <w:ind w:firstLine="640"/>
        <w:rPr>
          <w:rFonts w:ascii="仿宋" w:hAnsi="仿宋" w:eastAsia="仿宋" w:cs="仿宋"/>
          <w:sz w:val="32"/>
          <w:szCs w:val="32"/>
        </w:rPr>
      </w:pPr>
      <w:r>
        <w:rPr>
          <w:rFonts w:hint="eastAsia" w:ascii="仿宋" w:hAnsi="仿宋" w:eastAsia="仿宋" w:cs="仿宋"/>
          <w:sz w:val="32"/>
          <w:szCs w:val="32"/>
        </w:rPr>
        <w:t>截止2020年底，本部门人员编制191人，其中行政编制13人、事业编制178人；实有人员</w:t>
      </w:r>
      <w:r>
        <w:rPr>
          <w:rFonts w:hint="eastAsia" w:ascii="仿宋" w:hAnsi="仿宋" w:eastAsia="仿宋" w:cs="仿宋"/>
          <w:sz w:val="32"/>
          <w:szCs w:val="32"/>
          <w:lang w:val="en-US" w:eastAsia="zh-CN"/>
        </w:rPr>
        <w:t>298</w:t>
      </w:r>
      <w:r>
        <w:rPr>
          <w:rFonts w:hint="eastAsia" w:ascii="仿宋" w:hAnsi="仿宋" w:eastAsia="仿宋" w:cs="仿宋"/>
          <w:sz w:val="32"/>
          <w:szCs w:val="32"/>
        </w:rPr>
        <w:t>人，其中行政12人、事业</w:t>
      </w:r>
      <w:r>
        <w:rPr>
          <w:rFonts w:hint="eastAsia" w:ascii="仿宋" w:hAnsi="仿宋" w:eastAsia="仿宋" w:cs="仿宋"/>
          <w:sz w:val="32"/>
          <w:szCs w:val="32"/>
          <w:lang w:val="en-US" w:eastAsia="zh-CN"/>
        </w:rPr>
        <w:t>144</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142</w:t>
      </w:r>
      <w:r>
        <w:rPr>
          <w:rFonts w:hint="eastAsia" w:ascii="仿宋" w:hAnsi="仿宋" w:eastAsia="仿宋" w:cs="仿宋"/>
          <w:sz w:val="32"/>
          <w:szCs w:val="32"/>
        </w:rPr>
        <w:t>人。</w:t>
      </w:r>
      <w:r>
        <w:rPr>
          <w:rFonts w:hint="eastAsia" w:ascii="仿宋" w:hAnsi="仿宋" w:eastAsia="仿宋" w:cs="仿宋"/>
          <w:sz w:val="32"/>
          <w:szCs w:val="32"/>
        </w:rPr>
        <w:tab/>
      </w:r>
    </w:p>
    <w:p>
      <w:pPr>
        <w:spacing w:line="360" w:lineRule="auto"/>
        <w:ind w:firstLine="480"/>
        <w:jc w:val="center"/>
        <w:rPr>
          <w:rFonts w:ascii="仿宋" w:hAnsi="仿宋" w:eastAsia="仿宋" w:cs="仿宋"/>
          <w:sz w:val="32"/>
          <w:szCs w:val="32"/>
        </w:rPr>
      </w:pPr>
      <w:r>
        <w:drawing>
          <wp:inline distT="0" distB="0" distL="0" distR="0">
            <wp:extent cx="6581775" cy="3333750"/>
            <wp:effectExtent l="0" t="0" r="0" b="0"/>
            <wp:docPr id="2" name="图片2" descr="测试"/>
            <wp:cNvGraphicFramePr/>
            <a:graphic xmlns:a="http://schemas.openxmlformats.org/drawingml/2006/main">
              <a:graphicData uri="http://schemas.openxmlformats.org/drawingml/2006/picture">
                <pic:pic xmlns:pic="http://schemas.openxmlformats.org/drawingml/2006/picture">
                  <pic:nvPicPr>
                    <pic:cNvPr id="2" name="图片2" descr="测试"/>
                    <pic:cNvPicPr/>
                  </pic:nvPicPr>
                  <pic:blipFill>
                    <a:blip r:embed="rId12" cstate="print"/>
                    <a:stretch>
                      <a:fillRect/>
                    </a:stretch>
                  </pic:blipFill>
                  <pic:spPr>
                    <a:xfrm>
                      <a:off x="0" y="0"/>
                      <a:ext cx="6581775" cy="3333750"/>
                    </a:xfrm>
                    <a:prstGeom prst="rect">
                      <a:avLst/>
                    </a:prstGeom>
                  </pic:spPr>
                </pic:pic>
              </a:graphicData>
            </a:graphic>
          </wp:inline>
        </w:drawing>
      </w:r>
    </w:p>
    <w:p>
      <w:pPr>
        <w:spacing w:line="360" w:lineRule="auto"/>
        <w:ind w:firstLine="643"/>
        <w:jc w:val="center"/>
        <w:rPr>
          <w:rFonts w:ascii="宋体" w:hAnsi="宋体" w:cs="宋体"/>
          <w:b/>
          <w:bCs/>
          <w:sz w:val="32"/>
          <w:szCs w:val="32"/>
        </w:rPr>
      </w:pPr>
      <w:r>
        <w:rPr>
          <w:rFonts w:hint="eastAsia" w:ascii="宋体" w:hAnsi="宋体" w:cs="宋体"/>
          <w:b/>
          <w:bCs/>
          <w:sz w:val="32"/>
          <w:szCs w:val="32"/>
        </w:rPr>
        <w:t>第二部分  收支情况</w:t>
      </w:r>
    </w:p>
    <w:p>
      <w:pPr>
        <w:spacing w:line="360" w:lineRule="auto"/>
        <w:ind w:firstLine="1285" w:firstLineChars="4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五、2021年部门预算收支说明</w:t>
      </w:r>
    </w:p>
    <w:p>
      <w:pPr>
        <w:spacing w:line="360" w:lineRule="auto"/>
        <w:ind w:firstLine="1285" w:firstLineChars="400"/>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按照综合预算的原则，本部门所有收入和支出均纳入部门预算管理。2021年本部门预算收入4177.60万元，其中一般公共预算拨款收入4177.60万元，2021年本部门预算收入较上年增加</w:t>
      </w:r>
      <w:r>
        <w:rPr>
          <w:rFonts w:hint="eastAsia" w:ascii="仿宋" w:hAnsi="仿宋" w:eastAsia="仿宋" w:cs="仿宋"/>
          <w:sz w:val="32"/>
          <w:szCs w:val="32"/>
          <w:lang w:val="en-US" w:eastAsia="zh-CN"/>
        </w:rPr>
        <w:t>153.31</w:t>
      </w:r>
      <w:r>
        <w:rPr>
          <w:rFonts w:hint="eastAsia" w:ascii="仿宋" w:hAnsi="仿宋" w:eastAsia="仿宋" w:cs="仿宋"/>
          <w:sz w:val="32"/>
          <w:szCs w:val="32"/>
        </w:rPr>
        <w:t>万元，主要原因是卫生健康事业发展导致事业收入增长</w:t>
      </w:r>
      <w:r>
        <w:rPr>
          <w:rFonts w:hint="eastAsia" w:ascii="仿宋" w:hAnsi="仿宋" w:eastAsia="仿宋" w:cs="仿宋"/>
          <w:sz w:val="32"/>
          <w:szCs w:val="32"/>
          <w:lang w:eastAsia="zh-CN"/>
        </w:rPr>
        <w:t>及人员增加</w:t>
      </w:r>
      <w:r>
        <w:rPr>
          <w:rFonts w:hint="eastAsia" w:ascii="仿宋" w:hAnsi="仿宋" w:eastAsia="仿宋" w:cs="仿宋"/>
          <w:sz w:val="32"/>
          <w:szCs w:val="32"/>
        </w:rPr>
        <w:t>；2021年本部门预算支出4177.60万元，其中一般公共预算拨款支出4177.60万元，2021年本部门预算</w:t>
      </w:r>
      <w:r>
        <w:rPr>
          <w:rFonts w:hint="eastAsia" w:ascii="仿宋" w:hAnsi="仿宋" w:eastAsia="仿宋" w:cs="仿宋"/>
          <w:sz w:val="32"/>
          <w:szCs w:val="32"/>
          <w:lang w:eastAsia="zh-CN"/>
        </w:rPr>
        <w:t>支出</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153.31</w:t>
      </w:r>
      <w:r>
        <w:rPr>
          <w:rFonts w:hint="eastAsia" w:ascii="仿宋" w:hAnsi="仿宋" w:eastAsia="仿宋" w:cs="仿宋"/>
          <w:sz w:val="32"/>
          <w:szCs w:val="32"/>
        </w:rPr>
        <w:t>万元，主要原因是卫生健康事业发展导致事业收入增长</w:t>
      </w:r>
      <w:r>
        <w:rPr>
          <w:rFonts w:hint="eastAsia" w:ascii="仿宋" w:hAnsi="仿宋" w:eastAsia="仿宋" w:cs="仿宋"/>
          <w:sz w:val="32"/>
          <w:szCs w:val="32"/>
          <w:lang w:eastAsia="zh-CN"/>
        </w:rPr>
        <w:t>及人员增加</w:t>
      </w:r>
      <w:r>
        <w:rPr>
          <w:rFonts w:hint="eastAsia" w:ascii="仿宋" w:hAnsi="仿宋" w:eastAsia="仿宋" w:cs="仿宋"/>
          <w:sz w:val="32"/>
          <w:szCs w:val="32"/>
        </w:rPr>
        <w:t>。</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rPr>
          <w:rFonts w:ascii="仿宋" w:hAnsi="仿宋" w:eastAsia="仿宋" w:cs="仿宋"/>
          <w:sz w:val="32"/>
          <w:szCs w:val="32"/>
        </w:rPr>
      </w:pPr>
      <w:r>
        <w:rPr>
          <w:rFonts w:hint="eastAsia" w:ascii="仿宋" w:hAnsi="仿宋" w:eastAsia="仿宋" w:cs="仿宋"/>
          <w:sz w:val="32"/>
          <w:szCs w:val="32"/>
        </w:rPr>
        <w:t>2021年本部门财政拨款收入4177.60万元，其中一般公共预算拨款收入4177.60万元，2021年本部门预算收入较上年增加</w:t>
      </w:r>
      <w:r>
        <w:rPr>
          <w:rFonts w:hint="eastAsia" w:ascii="仿宋" w:hAnsi="仿宋" w:eastAsia="仿宋" w:cs="仿宋"/>
          <w:sz w:val="32"/>
          <w:szCs w:val="32"/>
          <w:lang w:val="en-US" w:eastAsia="zh-CN"/>
        </w:rPr>
        <w:t>153.31</w:t>
      </w:r>
      <w:r>
        <w:rPr>
          <w:rFonts w:hint="eastAsia" w:ascii="仿宋" w:hAnsi="仿宋" w:eastAsia="仿宋" w:cs="仿宋"/>
          <w:sz w:val="32"/>
          <w:szCs w:val="32"/>
        </w:rPr>
        <w:t>万元，主要原因是卫生健康事业发展导致事业收入增长</w:t>
      </w:r>
      <w:r>
        <w:rPr>
          <w:rFonts w:hint="eastAsia" w:ascii="仿宋" w:hAnsi="仿宋" w:eastAsia="仿宋" w:cs="仿宋"/>
          <w:sz w:val="32"/>
          <w:szCs w:val="32"/>
          <w:lang w:eastAsia="zh-CN"/>
        </w:rPr>
        <w:t>及人员增加</w:t>
      </w:r>
      <w:r>
        <w:rPr>
          <w:rFonts w:hint="eastAsia" w:ascii="仿宋" w:hAnsi="仿宋" w:eastAsia="仿宋" w:cs="仿宋"/>
          <w:sz w:val="32"/>
          <w:szCs w:val="32"/>
        </w:rPr>
        <w:t>；2021年本部门财政拨款支出4177.60万元，其中一般公共预算拨款支出4177.60万元，2021年本部门预算</w:t>
      </w:r>
      <w:r>
        <w:rPr>
          <w:rFonts w:hint="eastAsia" w:ascii="仿宋" w:hAnsi="仿宋" w:eastAsia="仿宋" w:cs="仿宋"/>
          <w:sz w:val="32"/>
          <w:szCs w:val="32"/>
          <w:lang w:eastAsia="zh-CN"/>
        </w:rPr>
        <w:t>支出</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153.31</w:t>
      </w:r>
      <w:r>
        <w:rPr>
          <w:rFonts w:hint="eastAsia" w:ascii="仿宋" w:hAnsi="仿宋" w:eastAsia="仿宋" w:cs="仿宋"/>
          <w:sz w:val="32"/>
          <w:szCs w:val="32"/>
        </w:rPr>
        <w:t>万元，主要原因是卫生健康事业发展导致事业收入增长</w:t>
      </w:r>
      <w:r>
        <w:rPr>
          <w:rFonts w:hint="eastAsia" w:ascii="仿宋" w:hAnsi="仿宋" w:eastAsia="仿宋" w:cs="仿宋"/>
          <w:sz w:val="32"/>
          <w:szCs w:val="32"/>
          <w:lang w:eastAsia="zh-CN"/>
        </w:rPr>
        <w:t>及人员增加</w:t>
      </w:r>
      <w:r>
        <w:rPr>
          <w:rFonts w:hint="eastAsia" w:ascii="仿宋" w:hAnsi="仿宋" w:eastAsia="仿宋" w:cs="仿宋"/>
          <w:sz w:val="32"/>
          <w:szCs w:val="32"/>
        </w:rPr>
        <w:t>。</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rPr>
          <w:rFonts w:hint="eastAsia" w:ascii="仿宋" w:hAnsi="仿宋" w:eastAsia="仿宋" w:cs="仿宋"/>
          <w:sz w:val="32"/>
          <w:szCs w:val="32"/>
        </w:rPr>
      </w:pPr>
      <w:r>
        <w:rPr>
          <w:rFonts w:hint="eastAsia" w:ascii="仿宋" w:hAnsi="仿宋" w:eastAsia="仿宋" w:cs="仿宋"/>
          <w:sz w:val="32"/>
          <w:szCs w:val="32"/>
        </w:rPr>
        <w:t>1、一般公共预算当年拨款规模变化情况。</w:t>
      </w:r>
    </w:p>
    <w:p>
      <w:pPr>
        <w:spacing w:line="360" w:lineRule="auto"/>
        <w:ind w:left="0" w:leftChars="0" w:firstLine="640" w:firstLineChars="200"/>
        <w:rPr>
          <w:rFonts w:ascii="仿宋" w:hAnsi="仿宋" w:eastAsia="仿宋" w:cs="仿宋"/>
          <w:sz w:val="32"/>
          <w:szCs w:val="32"/>
        </w:rPr>
      </w:pPr>
      <w:r>
        <w:rPr>
          <w:rFonts w:hint="eastAsia" w:ascii="仿宋" w:hAnsi="仿宋" w:eastAsia="仿宋" w:cs="仿宋"/>
          <w:sz w:val="32"/>
          <w:szCs w:val="32"/>
        </w:rPr>
        <w:t>2021年本部门当年一般公共预算拨款支出4177.60万元，较上年增加</w:t>
      </w:r>
      <w:r>
        <w:rPr>
          <w:rFonts w:hint="eastAsia" w:ascii="仿宋" w:hAnsi="仿宋" w:eastAsia="仿宋" w:cs="仿宋"/>
          <w:sz w:val="32"/>
          <w:szCs w:val="32"/>
          <w:lang w:val="en-US" w:eastAsia="zh-CN"/>
        </w:rPr>
        <w:t>153.31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财政对</w:t>
      </w:r>
      <w:r>
        <w:rPr>
          <w:rFonts w:hint="eastAsia" w:ascii="仿宋" w:hAnsi="仿宋" w:eastAsia="仿宋" w:cs="仿宋"/>
          <w:sz w:val="32"/>
          <w:szCs w:val="32"/>
        </w:rPr>
        <w:t>卫生</w:t>
      </w:r>
      <w:r>
        <w:rPr>
          <w:rFonts w:hint="eastAsia" w:ascii="仿宋" w:hAnsi="仿宋" w:eastAsia="仿宋" w:cs="仿宋"/>
          <w:sz w:val="32"/>
          <w:szCs w:val="32"/>
          <w:lang w:eastAsia="zh-CN"/>
        </w:rPr>
        <w:t>健康</w:t>
      </w:r>
      <w:r>
        <w:rPr>
          <w:rFonts w:hint="eastAsia" w:ascii="仿宋" w:hAnsi="仿宋" w:eastAsia="仿宋" w:cs="仿宋"/>
          <w:sz w:val="32"/>
          <w:szCs w:val="32"/>
        </w:rPr>
        <w:t>事业</w:t>
      </w:r>
      <w:r>
        <w:rPr>
          <w:rFonts w:hint="eastAsia" w:ascii="仿宋" w:hAnsi="仿宋" w:eastAsia="仿宋" w:cs="仿宋"/>
          <w:sz w:val="32"/>
          <w:szCs w:val="32"/>
          <w:lang w:eastAsia="zh-CN"/>
        </w:rPr>
        <w:t>投入增大</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支出按功能科目分类的明细情况。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2021年本部门当年一般公共预算支出4177.</w:t>
      </w:r>
      <w:r>
        <w:rPr>
          <w:rFonts w:hint="eastAsia" w:ascii="仿宋" w:hAnsi="仿宋" w:eastAsia="仿宋" w:cs="仿宋"/>
          <w:sz w:val="32"/>
          <w:szCs w:val="32"/>
          <w:lang w:val="en-US" w:eastAsia="zh-CN"/>
        </w:rPr>
        <w:t>60</w:t>
      </w:r>
      <w:r>
        <w:rPr>
          <w:rFonts w:hint="eastAsia" w:ascii="仿宋" w:hAnsi="仿宋" w:eastAsia="仿宋" w:cs="仿宋"/>
          <w:sz w:val="32"/>
          <w:szCs w:val="32"/>
        </w:rPr>
        <w:t>万元，其中：</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(1)培训支出（2050803）4万元，</w:t>
      </w:r>
      <w:r>
        <w:rPr>
          <w:rFonts w:hint="eastAsia" w:ascii="仿宋" w:hAnsi="仿宋" w:eastAsia="仿宋" w:cs="仿宋"/>
          <w:sz w:val="32"/>
          <w:szCs w:val="32"/>
          <w:lang w:eastAsia="zh-CN"/>
        </w:rPr>
        <w:t>与</w:t>
      </w:r>
      <w:r>
        <w:rPr>
          <w:rFonts w:hint="eastAsia" w:ascii="仿宋" w:hAnsi="仿宋" w:eastAsia="仿宋" w:cs="仿宋"/>
          <w:sz w:val="32"/>
          <w:szCs w:val="32"/>
        </w:rPr>
        <w:t>上年</w:t>
      </w:r>
      <w:r>
        <w:rPr>
          <w:rFonts w:hint="eastAsia" w:ascii="仿宋" w:hAnsi="仿宋" w:eastAsia="仿宋" w:cs="仿宋"/>
          <w:sz w:val="32"/>
          <w:szCs w:val="32"/>
          <w:lang w:eastAsia="zh-CN"/>
        </w:rPr>
        <w:t>持平</w:t>
      </w:r>
      <w:r>
        <w:rPr>
          <w:rFonts w:hint="eastAsia" w:ascii="仿宋" w:hAnsi="仿宋" w:eastAsia="仿宋" w:cs="仿宋"/>
          <w:sz w:val="32"/>
          <w:szCs w:val="32"/>
        </w:rPr>
        <w:t>。</w:t>
      </w:r>
      <w:r>
        <w:rPr>
          <w:rFonts w:hint="eastAsia" w:ascii="仿宋" w:hAnsi="仿宋" w:eastAsia="仿宋"/>
          <w:sz w:val="32"/>
          <w:szCs w:val="32"/>
          <w:lang w:eastAsia="zh-CN"/>
        </w:rPr>
        <w:t>原因</w:t>
      </w:r>
      <w:r>
        <w:rPr>
          <w:rFonts w:hint="eastAsia" w:ascii="仿宋" w:hAnsi="仿宋" w:eastAsia="仿宋"/>
          <w:sz w:val="32"/>
          <w:szCs w:val="32"/>
        </w:rPr>
        <w:t>是结合2020 年的实际支出情况确定 2021 年预算</w:t>
      </w:r>
      <w:r>
        <w:rPr>
          <w:rFonts w:hint="eastAsia" w:ascii="仿宋" w:hAnsi="仿宋" w:eastAsia="仿宋"/>
          <w:sz w:val="32"/>
          <w:szCs w:val="32"/>
          <w:lang w:eastAsia="zh-CN"/>
        </w:rPr>
        <w:t>，</w:t>
      </w:r>
      <w:r>
        <w:rPr>
          <w:rFonts w:hint="eastAsia" w:ascii="仿宋" w:hAnsi="仿宋" w:eastAsia="仿宋"/>
          <w:sz w:val="32"/>
          <w:szCs w:val="32"/>
        </w:rPr>
        <w:t>严格执行培训费管理办法，培训费预算减少。</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(2)机关事业单位基本养老保险缴费支出（2080505）166.10万元，较上年减少</w:t>
      </w:r>
      <w:r>
        <w:rPr>
          <w:rFonts w:hint="eastAsia" w:ascii="仿宋" w:hAnsi="仿宋" w:eastAsia="仿宋" w:cs="仿宋"/>
          <w:sz w:val="32"/>
          <w:szCs w:val="32"/>
          <w:lang w:val="en-US" w:eastAsia="zh-CN"/>
        </w:rPr>
        <w:t>5.5</w:t>
      </w:r>
      <w:r>
        <w:rPr>
          <w:rFonts w:hint="eastAsia" w:ascii="仿宋" w:hAnsi="仿宋" w:eastAsia="仿宋" w:cs="仿宋"/>
          <w:sz w:val="32"/>
          <w:szCs w:val="32"/>
        </w:rPr>
        <w:t>万元，原因是</w:t>
      </w:r>
      <w:r>
        <w:rPr>
          <w:rFonts w:hint="eastAsia" w:ascii="仿宋" w:hAnsi="仿宋" w:eastAsia="仿宋" w:cs="仿宋"/>
          <w:sz w:val="32"/>
          <w:szCs w:val="32"/>
          <w:lang w:eastAsia="zh-CN"/>
        </w:rPr>
        <w:t>自然减员引起</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(3)机关事业单位职业年金缴费支出（2080506）14.85万元，较上年增加</w:t>
      </w:r>
      <w:r>
        <w:rPr>
          <w:rFonts w:hint="eastAsia" w:ascii="仿宋" w:hAnsi="仿宋" w:eastAsia="仿宋" w:cs="仿宋"/>
          <w:sz w:val="32"/>
          <w:szCs w:val="32"/>
          <w:lang w:val="en-US" w:eastAsia="zh-CN"/>
        </w:rPr>
        <w:t>1.19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(4)行政运行（2100101）257.75万元，较上年增加</w:t>
      </w:r>
      <w:r>
        <w:rPr>
          <w:rFonts w:hint="eastAsia" w:ascii="仿宋" w:hAnsi="仿宋" w:eastAsia="仿宋" w:cs="仿宋"/>
          <w:sz w:val="32"/>
          <w:szCs w:val="32"/>
          <w:lang w:val="en-US" w:eastAsia="zh-CN"/>
        </w:rPr>
        <w:t>29.39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(5)其他卫生健康管理事务支出（2100199）207.20万元，较上年减少</w:t>
      </w:r>
      <w:r>
        <w:rPr>
          <w:rFonts w:hint="eastAsia" w:ascii="仿宋" w:hAnsi="仿宋" w:eastAsia="仿宋" w:cs="仿宋"/>
          <w:sz w:val="32"/>
          <w:szCs w:val="32"/>
          <w:lang w:val="en-US" w:eastAsia="zh-CN"/>
        </w:rPr>
        <w:t>26.96</w:t>
      </w:r>
      <w:r>
        <w:rPr>
          <w:rFonts w:hint="eastAsia" w:ascii="仿宋" w:hAnsi="仿宋" w:eastAsia="仿宋" w:cs="仿宋"/>
          <w:sz w:val="32"/>
          <w:szCs w:val="32"/>
        </w:rPr>
        <w:t>万元，原因是</w:t>
      </w:r>
      <w:r>
        <w:rPr>
          <w:rFonts w:hint="eastAsia" w:ascii="仿宋" w:hAnsi="仿宋" w:eastAsia="仿宋" w:cs="仿宋"/>
          <w:sz w:val="32"/>
          <w:szCs w:val="32"/>
          <w:lang w:eastAsia="zh-CN"/>
        </w:rPr>
        <w:t>城乡保洁员自然减员引起</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(6)中医(民族)医院（2100202）149.41万元，较上年增加</w:t>
      </w:r>
      <w:r>
        <w:rPr>
          <w:rFonts w:hint="eastAsia" w:ascii="仿宋" w:hAnsi="仿宋" w:eastAsia="仿宋" w:cs="仿宋"/>
          <w:sz w:val="32"/>
          <w:szCs w:val="32"/>
          <w:lang w:val="en-US" w:eastAsia="zh-CN"/>
        </w:rPr>
        <w:t>35.52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人员增加及财政投入增大</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(7)乡镇卫生院（2100302）547.85万元，较上年增加</w:t>
      </w:r>
      <w:r>
        <w:rPr>
          <w:rFonts w:hint="eastAsia" w:ascii="仿宋" w:hAnsi="仿宋" w:eastAsia="仿宋" w:cs="仿宋"/>
          <w:sz w:val="32"/>
          <w:szCs w:val="32"/>
          <w:lang w:val="en-US" w:eastAsia="zh-CN"/>
        </w:rPr>
        <w:t>154.47</w:t>
      </w:r>
      <w:r>
        <w:rPr>
          <w:rFonts w:hint="eastAsia" w:ascii="仿宋" w:hAnsi="仿宋" w:eastAsia="仿宋" w:cs="仿宋"/>
          <w:sz w:val="32"/>
          <w:szCs w:val="32"/>
        </w:rPr>
        <w:t>万元，原因是</w:t>
      </w:r>
      <w:r>
        <w:rPr>
          <w:rFonts w:hint="eastAsia" w:ascii="仿宋" w:hAnsi="仿宋" w:eastAsia="仿宋" w:cs="仿宋"/>
          <w:sz w:val="32"/>
          <w:szCs w:val="32"/>
          <w:lang w:eastAsia="zh-CN"/>
        </w:rPr>
        <w:t>财政投入增大。</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(8)疾病预防控制机构（2100401）230.03万元，较上年增加</w:t>
      </w:r>
      <w:r>
        <w:rPr>
          <w:rFonts w:hint="eastAsia" w:ascii="仿宋" w:hAnsi="仿宋" w:eastAsia="仿宋" w:cs="仿宋"/>
          <w:sz w:val="32"/>
          <w:szCs w:val="32"/>
          <w:lang w:val="en-US" w:eastAsia="zh-CN"/>
        </w:rPr>
        <w:t>44.42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人员增加及项目安排增加</w:t>
      </w:r>
      <w:r>
        <w:rPr>
          <w:rFonts w:hint="eastAsia" w:ascii="仿宋" w:hAnsi="仿宋" w:eastAsia="仿宋" w:cs="仿宋"/>
          <w:sz w:val="32"/>
          <w:szCs w:val="32"/>
        </w:rPr>
        <w:t>。</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(9)卫生监督机构（2100402）163.07万元，较上年增加</w:t>
      </w:r>
      <w:r>
        <w:rPr>
          <w:rFonts w:hint="eastAsia" w:ascii="仿宋" w:hAnsi="仿宋" w:eastAsia="仿宋" w:cs="仿宋"/>
          <w:sz w:val="32"/>
          <w:szCs w:val="32"/>
          <w:lang w:val="en-US" w:eastAsia="zh-CN"/>
        </w:rPr>
        <w:t>27.74</w:t>
      </w:r>
      <w:r>
        <w:rPr>
          <w:rFonts w:hint="eastAsia" w:ascii="仿宋" w:hAnsi="仿宋" w:eastAsia="仿宋" w:cs="仿宋"/>
          <w:sz w:val="32"/>
          <w:szCs w:val="32"/>
        </w:rPr>
        <w:t>万元，原因是</w:t>
      </w:r>
      <w:r>
        <w:rPr>
          <w:rFonts w:hint="eastAsia" w:ascii="仿宋" w:hAnsi="仿宋" w:eastAsia="仿宋" w:cs="仿宋"/>
          <w:sz w:val="32"/>
          <w:szCs w:val="32"/>
          <w:lang w:eastAsia="zh-CN"/>
        </w:rPr>
        <w:t>年初预算经费增加</w:t>
      </w:r>
      <w:r>
        <w:rPr>
          <w:rFonts w:hint="eastAsia" w:ascii="仿宋" w:hAnsi="仿宋" w:eastAsia="仿宋" w:cs="仿宋"/>
          <w:sz w:val="32"/>
          <w:szCs w:val="32"/>
        </w:rPr>
        <w:t>。</w:t>
      </w:r>
    </w:p>
    <w:p>
      <w:pPr>
        <w:numPr>
          <w:ilvl w:val="0"/>
          <w:numId w:val="0"/>
        </w:numPr>
        <w:spacing w:line="360" w:lineRule="auto"/>
        <w:ind w:left="638" w:leftChars="266" w:firstLine="0" w:firstLineChars="0"/>
        <w:rPr>
          <w:rFonts w:hint="eastAsia" w:ascii="仿宋" w:hAnsi="仿宋" w:eastAsia="仿宋" w:cs="仿宋"/>
          <w:sz w:val="32"/>
          <w:szCs w:val="32"/>
        </w:rPr>
      </w:pPr>
      <w:r>
        <w:rPr>
          <w:rFonts w:hint="eastAsia" w:ascii="仿宋" w:hAnsi="仿宋" w:eastAsia="仿宋" w:cs="仿宋"/>
          <w:sz w:val="32"/>
          <w:szCs w:val="32"/>
        </w:rPr>
        <w:t>(10)基本公共卫生服务（2100408）135万元，较上年增加</w:t>
      </w:r>
      <w:r>
        <w:rPr>
          <w:rFonts w:hint="eastAsia" w:ascii="仿宋" w:hAnsi="仿宋" w:eastAsia="仿宋" w:cs="仿宋"/>
          <w:sz w:val="32"/>
          <w:szCs w:val="32"/>
          <w:lang w:val="en-US" w:eastAsia="zh-CN"/>
        </w:rPr>
        <w:t>11.5</w:t>
      </w:r>
      <w:r>
        <w:rPr>
          <w:rFonts w:hint="eastAsia" w:ascii="仿宋" w:hAnsi="仿宋" w:eastAsia="仿宋" w:cs="仿宋"/>
          <w:sz w:val="32"/>
          <w:szCs w:val="32"/>
        </w:rPr>
        <w:t>万元，原因是</w:t>
      </w:r>
      <w:r>
        <w:rPr>
          <w:rFonts w:hint="eastAsia" w:ascii="仿宋" w:hAnsi="仿宋" w:eastAsia="仿宋" w:cs="仿宋"/>
          <w:sz w:val="32"/>
          <w:szCs w:val="32"/>
          <w:lang w:eastAsia="zh-CN"/>
        </w:rPr>
        <w:t>项目支出安排增加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(11)重大公共卫生服务（2100409）10万元，</w:t>
      </w:r>
      <w:r>
        <w:rPr>
          <w:rFonts w:hint="eastAsia" w:ascii="仿宋" w:hAnsi="仿宋" w:eastAsia="仿宋" w:cs="仿宋"/>
          <w:sz w:val="32"/>
          <w:szCs w:val="32"/>
          <w:lang w:eastAsia="zh-CN"/>
        </w:rPr>
        <w:t>与</w:t>
      </w:r>
      <w:r>
        <w:rPr>
          <w:rFonts w:hint="eastAsia" w:ascii="仿宋" w:hAnsi="仿宋" w:eastAsia="仿宋" w:cs="仿宋"/>
          <w:sz w:val="32"/>
          <w:szCs w:val="32"/>
        </w:rPr>
        <w:t>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(12)其他公共卫生支出（2100499）25.85万元，较上年减少</w:t>
      </w:r>
      <w:r>
        <w:rPr>
          <w:rFonts w:hint="eastAsia" w:ascii="仿宋" w:hAnsi="仿宋" w:eastAsia="仿宋" w:cs="仿宋"/>
          <w:sz w:val="32"/>
          <w:szCs w:val="32"/>
          <w:lang w:val="en-US" w:eastAsia="zh-CN"/>
        </w:rPr>
        <w:t>5.58</w:t>
      </w:r>
      <w:r>
        <w:rPr>
          <w:rFonts w:hint="eastAsia" w:ascii="仿宋" w:hAnsi="仿宋" w:eastAsia="仿宋" w:cs="仿宋"/>
          <w:sz w:val="32"/>
          <w:szCs w:val="32"/>
        </w:rPr>
        <w:t>万元，原因是</w:t>
      </w:r>
      <w:r>
        <w:rPr>
          <w:rFonts w:hint="eastAsia" w:ascii="仿宋" w:hAnsi="仿宋" w:eastAsia="仿宋" w:cs="仿宋"/>
          <w:sz w:val="32"/>
          <w:szCs w:val="32"/>
          <w:lang w:eastAsia="zh-CN"/>
        </w:rPr>
        <w:t>项目支出调整引起</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(13)计划生育机构（2100716）213.48万元，较上年增加</w:t>
      </w:r>
      <w:r>
        <w:rPr>
          <w:rFonts w:hint="eastAsia" w:ascii="仿宋" w:hAnsi="仿宋" w:eastAsia="仿宋" w:cs="仿宋"/>
          <w:sz w:val="32"/>
          <w:szCs w:val="32"/>
          <w:lang w:val="en-US" w:eastAsia="zh-CN"/>
        </w:rPr>
        <w:t>45.99</w:t>
      </w:r>
      <w:r>
        <w:rPr>
          <w:rFonts w:hint="eastAsia" w:ascii="仿宋" w:hAnsi="仿宋" w:eastAsia="仿宋" w:cs="仿宋"/>
          <w:sz w:val="32"/>
          <w:szCs w:val="32"/>
        </w:rPr>
        <w:t>万元，原因是</w:t>
      </w:r>
      <w:r>
        <w:rPr>
          <w:rFonts w:hint="eastAsia" w:ascii="仿宋" w:hAnsi="仿宋" w:eastAsia="仿宋" w:cs="仿宋"/>
          <w:sz w:val="32"/>
          <w:szCs w:val="32"/>
          <w:lang w:eastAsia="zh-CN"/>
        </w:rPr>
        <w:t>项目支出安排增加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(14)计划生育服务（2100717）406.30万元，较上年减少</w:t>
      </w:r>
      <w:r>
        <w:rPr>
          <w:rFonts w:hint="eastAsia" w:ascii="仿宋" w:hAnsi="仿宋" w:eastAsia="仿宋" w:cs="仿宋"/>
          <w:sz w:val="32"/>
          <w:szCs w:val="32"/>
          <w:lang w:val="en-US" w:eastAsia="zh-CN"/>
        </w:rPr>
        <w:t>40</w:t>
      </w:r>
      <w:r>
        <w:rPr>
          <w:rFonts w:hint="eastAsia" w:ascii="仿宋" w:hAnsi="仿宋" w:eastAsia="仿宋" w:cs="仿宋"/>
          <w:sz w:val="32"/>
          <w:szCs w:val="32"/>
        </w:rPr>
        <w:t>万元，原因是</w:t>
      </w:r>
      <w:r>
        <w:rPr>
          <w:rFonts w:hint="eastAsia" w:ascii="仿宋" w:hAnsi="仿宋" w:eastAsia="仿宋" w:cs="仿宋"/>
          <w:sz w:val="32"/>
          <w:szCs w:val="32"/>
          <w:lang w:eastAsia="zh-CN"/>
        </w:rPr>
        <w:t>项目支出调整引起</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(15)其他计划生育事务支出（2100799）119.70万元，较上年减少</w:t>
      </w:r>
      <w:r>
        <w:rPr>
          <w:rFonts w:hint="eastAsia" w:ascii="仿宋" w:hAnsi="仿宋" w:eastAsia="仿宋" w:cs="仿宋"/>
          <w:sz w:val="32"/>
          <w:szCs w:val="32"/>
          <w:lang w:val="en-US" w:eastAsia="zh-CN"/>
        </w:rPr>
        <w:t>63.86</w:t>
      </w:r>
      <w:r>
        <w:rPr>
          <w:rFonts w:hint="eastAsia" w:ascii="仿宋" w:hAnsi="仿宋" w:eastAsia="仿宋" w:cs="仿宋"/>
          <w:sz w:val="32"/>
          <w:szCs w:val="32"/>
        </w:rPr>
        <w:t>万元，原因是</w:t>
      </w:r>
      <w:r>
        <w:rPr>
          <w:rFonts w:hint="eastAsia" w:ascii="仿宋" w:hAnsi="仿宋" w:eastAsia="仿宋"/>
          <w:sz w:val="32"/>
          <w:szCs w:val="32"/>
        </w:rPr>
        <w:t>项目安排支出减少引起</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(16)行政单位医疗（2101101）24.50万元，较上年增加</w:t>
      </w:r>
      <w:r>
        <w:rPr>
          <w:rFonts w:hint="eastAsia" w:ascii="仿宋" w:hAnsi="仿宋" w:eastAsia="仿宋" w:cs="仿宋"/>
          <w:sz w:val="32"/>
          <w:szCs w:val="32"/>
          <w:lang w:val="en-US" w:eastAsia="zh-CN"/>
        </w:rPr>
        <w:t>9.8</w:t>
      </w:r>
      <w:r>
        <w:rPr>
          <w:rFonts w:hint="eastAsia" w:ascii="仿宋" w:hAnsi="仿宋" w:eastAsia="仿宋" w:cs="仿宋"/>
          <w:sz w:val="32"/>
          <w:szCs w:val="32"/>
        </w:rPr>
        <w:t>万元，原因是</w:t>
      </w:r>
      <w:r>
        <w:rPr>
          <w:rFonts w:hint="eastAsia" w:ascii="仿宋" w:hAnsi="仿宋" w:eastAsia="仿宋"/>
          <w:sz w:val="32"/>
          <w:szCs w:val="32"/>
        </w:rPr>
        <w:t>医保基数调整引起</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(17)事业单位医疗（2101102）27.49万元，较上年减少</w:t>
      </w:r>
      <w:r>
        <w:rPr>
          <w:rFonts w:hint="eastAsia" w:ascii="仿宋" w:hAnsi="仿宋" w:eastAsia="仿宋" w:cs="仿宋"/>
          <w:sz w:val="32"/>
          <w:szCs w:val="32"/>
          <w:lang w:val="en-US" w:eastAsia="zh-CN"/>
        </w:rPr>
        <w:t>12.93</w:t>
      </w:r>
      <w:r>
        <w:rPr>
          <w:rFonts w:hint="eastAsia" w:ascii="仿宋" w:hAnsi="仿宋" w:eastAsia="仿宋" w:cs="仿宋"/>
          <w:sz w:val="32"/>
          <w:szCs w:val="32"/>
        </w:rPr>
        <w:t>万元，原因是</w:t>
      </w:r>
      <w:r>
        <w:rPr>
          <w:rFonts w:hint="eastAsia" w:ascii="仿宋" w:hAnsi="仿宋" w:eastAsia="仿宋" w:cs="仿宋"/>
          <w:sz w:val="32"/>
          <w:szCs w:val="32"/>
          <w:lang w:eastAsia="zh-CN"/>
        </w:rPr>
        <w:t>调整年初预算比列引起</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(18)老龄卫生健康事务（2101601）1470万元，较上年增加</w:t>
      </w:r>
      <w:r>
        <w:rPr>
          <w:rFonts w:hint="eastAsia" w:ascii="仿宋" w:hAnsi="仿宋" w:eastAsia="仿宋" w:cs="仿宋"/>
          <w:sz w:val="32"/>
          <w:szCs w:val="32"/>
          <w:lang w:val="en-US" w:eastAsia="zh-CN"/>
        </w:rPr>
        <w:t>20</w:t>
      </w:r>
      <w:r>
        <w:rPr>
          <w:rFonts w:hint="eastAsia" w:ascii="仿宋" w:hAnsi="仿宋" w:eastAsia="仿宋" w:cs="仿宋"/>
          <w:sz w:val="32"/>
          <w:szCs w:val="32"/>
        </w:rPr>
        <w:t>万元，原因是</w:t>
      </w:r>
      <w:r>
        <w:rPr>
          <w:rFonts w:hint="eastAsia" w:ascii="仿宋" w:hAnsi="仿宋" w:eastAsia="仿宋" w:cs="仿宋"/>
          <w:sz w:val="32"/>
          <w:szCs w:val="32"/>
          <w:lang w:eastAsia="zh-CN"/>
        </w:rPr>
        <w:t>项目支出安排增加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(19)农村基础设施建设（2130504）5万元，较上年增加</w:t>
      </w:r>
      <w:r>
        <w:rPr>
          <w:rFonts w:hint="eastAsia" w:ascii="仿宋" w:hAnsi="仿宋" w:eastAsia="仿宋" w:cs="仿宋"/>
          <w:sz w:val="32"/>
          <w:szCs w:val="32"/>
          <w:lang w:val="en-US" w:eastAsia="zh-CN"/>
        </w:rPr>
        <w:t>0.1</w:t>
      </w:r>
      <w:r>
        <w:rPr>
          <w:rFonts w:hint="eastAsia" w:ascii="仿宋" w:hAnsi="仿宋" w:eastAsia="仿宋" w:cs="仿宋"/>
          <w:sz w:val="32"/>
          <w:szCs w:val="32"/>
        </w:rPr>
        <w:t>万元，原因是</w:t>
      </w:r>
      <w:r>
        <w:rPr>
          <w:rFonts w:hint="eastAsia" w:ascii="仿宋" w:hAnsi="仿宋" w:eastAsia="仿宋" w:cs="仿宋"/>
          <w:sz w:val="32"/>
          <w:szCs w:val="32"/>
          <w:lang w:eastAsia="zh-CN"/>
        </w:rPr>
        <w:t>项目支出安排增加</w:t>
      </w:r>
      <w:r>
        <w:rPr>
          <w:rFonts w:hint="eastAsia" w:ascii="仿宋" w:hAnsi="仿宋" w:eastAsia="仿宋" w:cs="仿宋"/>
          <w:sz w:val="32"/>
          <w:szCs w:val="32"/>
        </w:rPr>
        <w:t>。</w:t>
      </w:r>
    </w:p>
    <w:p>
      <w:pPr>
        <w:numPr>
          <w:ilvl w:val="0"/>
          <w:numId w:val="0"/>
        </w:numPr>
        <w:spacing w:line="360" w:lineRule="auto"/>
        <w:ind w:left="640" w:hanging="640" w:hanging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支出按经济科目分类的明细情况</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（1）按照部门预算支出经济分类的类级科目说明。</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2021年本部门当年一般公共预算支出4177.60万元，其中：工资福利支出（301）15</w:t>
      </w:r>
      <w:r>
        <w:rPr>
          <w:rFonts w:hint="eastAsia" w:ascii="仿宋" w:hAnsi="仿宋" w:eastAsia="仿宋" w:cs="仿宋"/>
          <w:sz w:val="32"/>
          <w:szCs w:val="32"/>
          <w:lang w:val="en-US" w:eastAsia="zh-CN"/>
        </w:rPr>
        <w:t>95</w:t>
      </w:r>
      <w:r>
        <w:rPr>
          <w:rFonts w:hint="eastAsia" w:ascii="仿宋" w:hAnsi="仿宋" w:eastAsia="仿宋" w:cs="仿宋"/>
          <w:sz w:val="32"/>
          <w:szCs w:val="32"/>
        </w:rPr>
        <w:t>.41万元，较上年增加</w:t>
      </w:r>
      <w:r>
        <w:rPr>
          <w:rFonts w:hint="eastAsia" w:ascii="仿宋" w:hAnsi="仿宋" w:eastAsia="仿宋" w:cs="仿宋"/>
          <w:sz w:val="32"/>
          <w:szCs w:val="32"/>
          <w:lang w:val="en-US" w:eastAsia="zh-CN"/>
        </w:rPr>
        <w:t>279.99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人员增加、财政预算经费增加</w:t>
      </w:r>
      <w:r>
        <w:rPr>
          <w:rFonts w:hint="eastAsia" w:ascii="仿宋" w:hAnsi="仿宋" w:eastAsia="仿宋" w:cs="仿宋"/>
          <w:sz w:val="32"/>
          <w:szCs w:val="32"/>
        </w:rPr>
        <w:t>。商品和服务支出（302）272.77万元，较上年减少</w:t>
      </w:r>
      <w:r>
        <w:rPr>
          <w:rFonts w:hint="eastAsia" w:ascii="仿宋" w:hAnsi="仿宋" w:eastAsia="仿宋" w:cs="仿宋"/>
          <w:sz w:val="32"/>
          <w:szCs w:val="32"/>
          <w:lang w:val="en-US" w:eastAsia="zh-CN"/>
        </w:rPr>
        <w:t>211.19</w:t>
      </w:r>
      <w:r>
        <w:rPr>
          <w:rFonts w:hint="eastAsia" w:ascii="仿宋" w:hAnsi="仿宋" w:eastAsia="仿宋" w:cs="仿宋"/>
          <w:sz w:val="32"/>
          <w:szCs w:val="32"/>
        </w:rPr>
        <w:t>万元，原因是</w:t>
      </w:r>
      <w:r>
        <w:rPr>
          <w:rFonts w:hint="eastAsia" w:ascii="仿宋" w:hAnsi="仿宋" w:eastAsia="仿宋" w:cs="仿宋"/>
          <w:sz w:val="32"/>
          <w:szCs w:val="32"/>
          <w:lang w:eastAsia="zh-CN"/>
        </w:rPr>
        <w:t>项目预算安排调整引起</w:t>
      </w:r>
      <w:r>
        <w:rPr>
          <w:rFonts w:hint="eastAsia" w:ascii="仿宋" w:hAnsi="仿宋" w:eastAsia="仿宋" w:cs="仿宋"/>
          <w:sz w:val="32"/>
          <w:szCs w:val="32"/>
        </w:rPr>
        <w:t>。对个人和家庭的补助（303）2304.9</w:t>
      </w:r>
      <w:r>
        <w:rPr>
          <w:rFonts w:hint="eastAsia" w:ascii="仿宋" w:hAnsi="仿宋" w:eastAsia="仿宋" w:cs="仿宋"/>
          <w:sz w:val="32"/>
          <w:szCs w:val="32"/>
          <w:lang w:val="en-US" w:eastAsia="zh-CN"/>
        </w:rPr>
        <w:t>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84</w:t>
      </w:r>
      <w:r>
        <w:rPr>
          <w:rFonts w:hint="eastAsia" w:ascii="仿宋" w:hAnsi="仿宋" w:eastAsia="仿宋" w:cs="仿宋"/>
          <w:sz w:val="32"/>
          <w:szCs w:val="32"/>
        </w:rPr>
        <w:t>万元，原因是</w:t>
      </w:r>
      <w:r>
        <w:rPr>
          <w:rFonts w:hint="eastAsia" w:ascii="仿宋" w:hAnsi="仿宋" w:eastAsia="仿宋"/>
          <w:sz w:val="32"/>
          <w:szCs w:val="32"/>
        </w:rPr>
        <w:t>项目</w:t>
      </w:r>
      <w:r>
        <w:rPr>
          <w:rFonts w:hint="eastAsia" w:ascii="仿宋" w:hAnsi="仿宋" w:eastAsia="仿宋" w:cs="仿宋"/>
          <w:sz w:val="32"/>
          <w:szCs w:val="32"/>
          <w:lang w:eastAsia="zh-CN"/>
        </w:rPr>
        <w:t>预算安排</w:t>
      </w:r>
      <w:r>
        <w:rPr>
          <w:rFonts w:hint="eastAsia" w:ascii="仿宋" w:hAnsi="仿宋" w:eastAsia="仿宋"/>
          <w:sz w:val="32"/>
          <w:szCs w:val="32"/>
        </w:rPr>
        <w:t>增加</w:t>
      </w:r>
      <w:r>
        <w:rPr>
          <w:rFonts w:hint="eastAsia" w:ascii="仿宋" w:hAnsi="仿宋" w:eastAsia="仿宋" w:cs="仿宋"/>
          <w:sz w:val="32"/>
          <w:szCs w:val="32"/>
        </w:rPr>
        <w:t>。资本性支出（310）4.50万元，较上年增加</w:t>
      </w:r>
      <w:r>
        <w:rPr>
          <w:rFonts w:hint="eastAsia" w:ascii="仿宋" w:hAnsi="仿宋" w:eastAsia="仿宋" w:cs="仿宋"/>
          <w:sz w:val="32"/>
          <w:szCs w:val="32"/>
          <w:lang w:val="en-US" w:eastAsia="zh-CN"/>
        </w:rPr>
        <w:t>0.5</w:t>
      </w:r>
      <w:r>
        <w:rPr>
          <w:rFonts w:hint="eastAsia" w:ascii="仿宋" w:hAnsi="仿宋" w:eastAsia="仿宋" w:cs="仿宋"/>
          <w:sz w:val="32"/>
          <w:szCs w:val="32"/>
        </w:rPr>
        <w:t>万元，原因是</w:t>
      </w:r>
      <w:r>
        <w:rPr>
          <w:rFonts w:hint="eastAsia" w:ascii="仿宋" w:hAnsi="仿宋" w:eastAsia="仿宋" w:cs="仿宋"/>
          <w:sz w:val="32"/>
          <w:szCs w:val="32"/>
          <w:lang w:eastAsia="zh-CN"/>
        </w:rPr>
        <w:t>预购置电脑引起</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（2）按照政府预算支出经济分类的类级科目说明。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2021年本部门当年一般公共预算支出4177.6</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万元，其中：机关工资福利支出（501）244.21万元，较上年增加</w:t>
      </w:r>
      <w:r>
        <w:rPr>
          <w:rFonts w:hint="eastAsia" w:ascii="仿宋" w:hAnsi="仿宋" w:eastAsia="仿宋" w:cs="仿宋"/>
          <w:sz w:val="32"/>
          <w:szCs w:val="32"/>
          <w:lang w:val="en-US" w:eastAsia="zh-CN"/>
        </w:rPr>
        <w:t>15.46</w:t>
      </w:r>
      <w:r>
        <w:rPr>
          <w:rFonts w:hint="eastAsia" w:ascii="仿宋" w:hAnsi="仿宋" w:eastAsia="仿宋" w:cs="仿宋"/>
          <w:sz w:val="32"/>
          <w:szCs w:val="32"/>
        </w:rPr>
        <w:t>万元，原因是</w:t>
      </w:r>
      <w:r>
        <w:rPr>
          <w:rFonts w:hint="eastAsia" w:ascii="仿宋" w:hAnsi="仿宋" w:eastAsia="仿宋"/>
          <w:sz w:val="32"/>
          <w:szCs w:val="32"/>
          <w:lang w:val="en-US" w:eastAsia="zh-CN"/>
        </w:rPr>
        <w:t>人员</w:t>
      </w:r>
      <w:r>
        <w:rPr>
          <w:rFonts w:hint="eastAsia" w:ascii="仿宋" w:hAnsi="仿宋" w:eastAsia="仿宋"/>
          <w:sz w:val="32"/>
          <w:szCs w:val="32"/>
        </w:rPr>
        <w:t>增加等引起</w:t>
      </w:r>
      <w:r>
        <w:rPr>
          <w:rFonts w:hint="eastAsia" w:ascii="仿宋" w:hAnsi="仿宋" w:eastAsia="仿宋" w:cs="仿宋"/>
          <w:sz w:val="32"/>
          <w:szCs w:val="32"/>
        </w:rPr>
        <w:t>。机关商品和服务支出（502）138.</w:t>
      </w:r>
      <w:r>
        <w:rPr>
          <w:rFonts w:hint="eastAsia" w:ascii="仿宋" w:hAnsi="仿宋" w:eastAsia="仿宋" w:cs="仿宋"/>
          <w:sz w:val="32"/>
          <w:szCs w:val="32"/>
          <w:lang w:val="en-US" w:eastAsia="zh-CN"/>
        </w:rPr>
        <w:t>4</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237.17</w:t>
      </w:r>
      <w:r>
        <w:rPr>
          <w:rFonts w:hint="eastAsia" w:ascii="仿宋" w:hAnsi="仿宋" w:eastAsia="仿宋" w:cs="仿宋"/>
          <w:sz w:val="32"/>
          <w:szCs w:val="32"/>
        </w:rPr>
        <w:t>万元，原因是</w:t>
      </w:r>
      <w:r>
        <w:rPr>
          <w:rFonts w:hint="eastAsia" w:ascii="仿宋" w:hAnsi="仿宋" w:eastAsia="仿宋"/>
          <w:sz w:val="32"/>
          <w:szCs w:val="32"/>
        </w:rPr>
        <w:t>压减节约引起</w:t>
      </w:r>
      <w:r>
        <w:rPr>
          <w:rFonts w:hint="eastAsia" w:ascii="仿宋" w:hAnsi="仿宋" w:eastAsia="仿宋" w:cs="仿宋"/>
          <w:sz w:val="32"/>
          <w:szCs w:val="32"/>
        </w:rPr>
        <w:t>。机关资本性支出（一）（503）4.50万元，较上年增加</w:t>
      </w:r>
      <w:r>
        <w:rPr>
          <w:rFonts w:hint="eastAsia" w:ascii="仿宋" w:hAnsi="仿宋" w:eastAsia="仿宋" w:cs="仿宋"/>
          <w:sz w:val="32"/>
          <w:szCs w:val="32"/>
          <w:lang w:val="en-US" w:eastAsia="zh-CN"/>
        </w:rPr>
        <w:t>0.5</w:t>
      </w:r>
      <w:r>
        <w:rPr>
          <w:rFonts w:hint="eastAsia" w:ascii="仿宋" w:hAnsi="仿宋" w:eastAsia="仿宋" w:cs="仿宋"/>
          <w:sz w:val="32"/>
          <w:szCs w:val="32"/>
        </w:rPr>
        <w:t>万元，原因是</w:t>
      </w:r>
      <w:r>
        <w:rPr>
          <w:rFonts w:hint="eastAsia" w:ascii="仿宋" w:hAnsi="仿宋" w:eastAsia="仿宋" w:cs="仿宋"/>
          <w:sz w:val="32"/>
          <w:szCs w:val="32"/>
          <w:lang w:eastAsia="zh-CN"/>
        </w:rPr>
        <w:t>预购置电脑引起</w:t>
      </w:r>
      <w:r>
        <w:rPr>
          <w:rFonts w:hint="eastAsia" w:ascii="仿宋" w:hAnsi="仿宋" w:eastAsia="仿宋" w:cs="仿宋"/>
          <w:sz w:val="32"/>
          <w:szCs w:val="32"/>
        </w:rPr>
        <w:t>。对事业单位经常性补助（505）1485.57万元，较上年增加</w:t>
      </w:r>
      <w:r>
        <w:rPr>
          <w:rFonts w:hint="eastAsia" w:ascii="仿宋" w:hAnsi="仿宋" w:eastAsia="仿宋" w:cs="仿宋"/>
          <w:sz w:val="32"/>
          <w:szCs w:val="32"/>
          <w:lang w:val="en-US" w:eastAsia="zh-CN"/>
        </w:rPr>
        <w:t>290.52</w:t>
      </w:r>
      <w:r>
        <w:rPr>
          <w:rFonts w:hint="eastAsia" w:ascii="仿宋" w:hAnsi="仿宋" w:eastAsia="仿宋" w:cs="仿宋"/>
          <w:sz w:val="32"/>
          <w:szCs w:val="32"/>
        </w:rPr>
        <w:t>万元，原因是</w:t>
      </w:r>
      <w:r>
        <w:rPr>
          <w:rFonts w:hint="eastAsia" w:ascii="仿宋" w:hAnsi="仿宋" w:eastAsia="仿宋"/>
          <w:sz w:val="32"/>
          <w:szCs w:val="32"/>
        </w:rPr>
        <w:t>项目提标等引起</w:t>
      </w:r>
      <w:r>
        <w:rPr>
          <w:rFonts w:hint="eastAsia" w:ascii="仿宋" w:hAnsi="仿宋" w:eastAsia="仿宋" w:cs="仿宋"/>
          <w:sz w:val="32"/>
          <w:szCs w:val="32"/>
        </w:rPr>
        <w:t>。对个人和家庭的补助（509）2304.9</w:t>
      </w:r>
      <w:r>
        <w:rPr>
          <w:rFonts w:hint="eastAsia" w:ascii="仿宋" w:hAnsi="仿宋" w:eastAsia="仿宋" w:cs="仿宋"/>
          <w:sz w:val="32"/>
          <w:szCs w:val="32"/>
          <w:lang w:val="en-US" w:eastAsia="zh-CN"/>
        </w:rPr>
        <w:t>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84</w:t>
      </w:r>
      <w:r>
        <w:rPr>
          <w:rFonts w:hint="eastAsia" w:ascii="仿宋" w:hAnsi="仿宋" w:eastAsia="仿宋" w:cs="仿宋"/>
          <w:sz w:val="32"/>
          <w:szCs w:val="32"/>
        </w:rPr>
        <w:t>万元，原因是</w:t>
      </w:r>
      <w:r>
        <w:rPr>
          <w:rFonts w:hint="eastAsia" w:ascii="仿宋" w:hAnsi="仿宋" w:eastAsia="仿宋"/>
          <w:sz w:val="32"/>
          <w:szCs w:val="32"/>
        </w:rPr>
        <w:t>项目提标等引起</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rPr>
        <w:t xml:space="preserve">    4、上年结转财政资金一般公共预算拨款支出情况。</w:t>
      </w:r>
      <w:r>
        <w:rPr>
          <w:rFonts w:hint="eastAsia" w:ascii="仿宋" w:hAnsi="仿宋" w:eastAsia="仿宋" w:cs="仿宋"/>
          <w:sz w:val="32"/>
          <w:szCs w:val="32"/>
        </w:rPr>
        <w:br w:type="textWrapping"/>
      </w:r>
      <w:r>
        <w:rPr>
          <w:rFonts w:hint="eastAsia" w:ascii="仿宋" w:hAnsi="仿宋" w:eastAsia="仿宋" w:cs="仿宋"/>
          <w:sz w:val="32"/>
          <w:szCs w:val="32"/>
        </w:rPr>
        <w:t xml:space="preserve">    （1）按功能支出分类。</w:t>
      </w:r>
    </w:p>
    <w:p>
      <w:pPr>
        <w:numPr>
          <w:ilvl w:val="0"/>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本部门无2020年结转的一般公共预算拨款资金支出</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（2）按部门预算支出经济分类。</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本部门无2020年结转的一般公共预算拨款资金支出 </w:t>
      </w:r>
      <w:r>
        <w:rPr>
          <w:rFonts w:hint="eastAsia" w:ascii="仿宋" w:hAnsi="仿宋" w:eastAsia="仿宋" w:cs="仿宋"/>
          <w:sz w:val="32"/>
          <w:szCs w:val="32"/>
        </w:rPr>
        <w:br w:type="textWrapping"/>
      </w:r>
      <w:r>
        <w:rPr>
          <w:rFonts w:hint="eastAsia" w:ascii="仿宋" w:hAnsi="仿宋" w:eastAsia="仿宋" w:cs="仿宋"/>
          <w:sz w:val="32"/>
          <w:szCs w:val="32"/>
        </w:rPr>
        <w:t xml:space="preserve">    （3）按政府预算支出经济分类。</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本部门无2020年结转的一般公共预算拨款资金支出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r>
        <w:rPr>
          <w:rFonts w:hint="eastAsia" w:ascii="仿宋" w:hAnsi="仿宋" w:eastAsia="仿宋" w:cs="仿宋"/>
          <w:sz w:val="32"/>
          <w:szCs w:val="32"/>
        </w:rPr>
        <w:br w:type="textWrapping"/>
      </w:r>
      <w:r>
        <w:rPr>
          <w:rFonts w:hint="eastAsia" w:ascii="仿宋" w:hAnsi="仿宋" w:eastAsia="仿宋" w:cs="仿宋"/>
          <w:sz w:val="32"/>
          <w:szCs w:val="32"/>
        </w:rPr>
        <w:t xml:space="preserve">    本部门无2020年结转的政府性基金预算拨款支出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rPr>
        <w:br w:type="textWrapping"/>
      </w:r>
      <w:r>
        <w:rPr>
          <w:rFonts w:hint="eastAsia" w:ascii="仿宋" w:hAnsi="仿宋" w:eastAsia="仿宋" w:cs="仿宋"/>
          <w:sz w:val="32"/>
          <w:szCs w:val="32"/>
        </w:rPr>
        <w:t xml:space="preserve">    本部门无2020年结转的国有资本经营预算拨款支出</w:t>
      </w:r>
    </w:p>
    <w:p>
      <w:pPr>
        <w:spacing w:line="360" w:lineRule="auto"/>
        <w:ind w:firstLine="640"/>
        <w:rPr>
          <w:rFonts w:ascii="仿宋" w:hAnsi="仿宋" w:eastAsia="仿宋" w:cs="仿宋"/>
          <w:sz w:val="32"/>
          <w:szCs w:val="32"/>
        </w:rPr>
      </w:pPr>
    </w:p>
    <w:p>
      <w:pPr>
        <w:spacing w:line="360" w:lineRule="auto"/>
        <w:ind w:firstLine="643"/>
        <w:jc w:val="center"/>
        <w:rPr>
          <w:rFonts w:ascii="宋体" w:hAnsi="宋体" w:cs="宋体"/>
          <w:b/>
          <w:bCs/>
          <w:sz w:val="32"/>
          <w:szCs w:val="32"/>
        </w:rPr>
      </w:pPr>
      <w:r>
        <w:rPr>
          <w:rFonts w:hint="eastAsia" w:ascii="宋体" w:hAnsi="宋体" w:cs="宋体"/>
          <w:b/>
          <w:bCs/>
          <w:sz w:val="32"/>
          <w:szCs w:val="32"/>
        </w:rPr>
        <w:t>第三部分  其他说明情况</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六、部门预算“三公”经费等预算情况说明</w:t>
      </w:r>
    </w:p>
    <w:p>
      <w:pPr>
        <w:spacing w:line="360" w:lineRule="auto"/>
        <w:ind w:firstLine="640"/>
        <w:rPr>
          <w:rFonts w:hint="eastAsia" w:ascii="仿宋" w:hAnsi="仿宋" w:eastAsia="仿宋"/>
          <w:sz w:val="32"/>
          <w:szCs w:val="32"/>
          <w:lang w:eastAsia="zh-CN"/>
        </w:rPr>
      </w:pPr>
      <w:r>
        <w:rPr>
          <w:rFonts w:hint="eastAsia" w:ascii="仿宋" w:hAnsi="仿宋" w:eastAsia="仿宋" w:cs="仿宋"/>
          <w:sz w:val="32"/>
          <w:szCs w:val="32"/>
        </w:rPr>
        <w:t>2021年本部门当年一般公共预算“三公”经费预算支出5.40万元，较上年减少</w:t>
      </w:r>
      <w:r>
        <w:rPr>
          <w:rFonts w:hint="eastAsia" w:ascii="仿宋" w:hAnsi="仿宋" w:eastAsia="仿宋" w:cs="仿宋"/>
          <w:sz w:val="32"/>
          <w:szCs w:val="32"/>
          <w:lang w:val="en-US" w:eastAsia="zh-CN"/>
        </w:rPr>
        <w:t>2.15</w:t>
      </w:r>
      <w:r>
        <w:rPr>
          <w:rFonts w:hint="eastAsia" w:ascii="仿宋" w:hAnsi="仿宋" w:eastAsia="仿宋" w:cs="仿宋"/>
          <w:sz w:val="32"/>
          <w:szCs w:val="32"/>
        </w:rPr>
        <w:t>万元（</w:t>
      </w:r>
      <w:r>
        <w:rPr>
          <w:rFonts w:hint="eastAsia" w:ascii="仿宋" w:hAnsi="仿宋" w:eastAsia="仿宋" w:cs="仿宋"/>
          <w:sz w:val="32"/>
          <w:szCs w:val="32"/>
          <w:lang w:val="en-US" w:eastAsia="zh-CN"/>
        </w:rPr>
        <w:t>28.48</w:t>
      </w:r>
      <w:r>
        <w:rPr>
          <w:rFonts w:hint="eastAsia" w:ascii="仿宋" w:hAnsi="仿宋" w:eastAsia="仿宋" w:cs="仿宋"/>
          <w:sz w:val="32"/>
          <w:szCs w:val="32"/>
        </w:rPr>
        <w:t>%），减少的主要原因是</w:t>
      </w:r>
      <w:r>
        <w:rPr>
          <w:rFonts w:hint="eastAsia" w:ascii="仿宋" w:hAnsi="仿宋" w:eastAsia="仿宋"/>
          <w:sz w:val="32"/>
          <w:szCs w:val="32"/>
        </w:rPr>
        <w:t>厉行节约</w:t>
      </w:r>
      <w:r>
        <w:rPr>
          <w:rFonts w:hint="eastAsia" w:ascii="仿宋" w:hAnsi="仿宋" w:eastAsia="仿宋" w:cs="仿宋"/>
          <w:sz w:val="32"/>
          <w:szCs w:val="32"/>
        </w:rPr>
        <w:t>。其中：公务接待费费5.40万元，较上年增加</w:t>
      </w:r>
      <w:r>
        <w:rPr>
          <w:rFonts w:hint="eastAsia" w:ascii="仿宋" w:hAnsi="仿宋" w:eastAsia="仿宋" w:cs="仿宋"/>
          <w:sz w:val="32"/>
          <w:szCs w:val="32"/>
          <w:lang w:val="en-US" w:eastAsia="zh-CN"/>
        </w:rPr>
        <w:t>2.85</w:t>
      </w:r>
      <w:r>
        <w:rPr>
          <w:rFonts w:hint="eastAsia" w:ascii="仿宋" w:hAnsi="仿宋" w:eastAsia="仿宋" w:cs="仿宋"/>
          <w:sz w:val="32"/>
          <w:szCs w:val="32"/>
        </w:rPr>
        <w:t>万元（</w:t>
      </w:r>
      <w:r>
        <w:rPr>
          <w:rFonts w:hint="eastAsia" w:ascii="仿宋" w:hAnsi="仿宋" w:eastAsia="仿宋" w:cs="仿宋"/>
          <w:sz w:val="32"/>
          <w:szCs w:val="32"/>
          <w:lang w:val="en-US" w:eastAsia="zh-CN"/>
        </w:rPr>
        <w:t>111</w:t>
      </w:r>
      <w:r>
        <w:rPr>
          <w:rFonts w:hint="eastAsia" w:ascii="仿宋" w:hAnsi="仿宋" w:eastAsia="仿宋" w:cs="仿宋"/>
          <w:sz w:val="32"/>
          <w:szCs w:val="32"/>
        </w:rPr>
        <w:t>%），增加的主要原因是</w:t>
      </w:r>
      <w:r>
        <w:rPr>
          <w:rFonts w:hint="eastAsia" w:ascii="仿宋" w:hAnsi="仿宋" w:eastAsia="仿宋"/>
          <w:sz w:val="32"/>
          <w:szCs w:val="32"/>
        </w:rPr>
        <w:t>疾控应急业务增加</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年培训费预算4万元，</w:t>
      </w:r>
      <w:r>
        <w:rPr>
          <w:rFonts w:hint="eastAsia" w:ascii="仿宋" w:hAnsi="仿宋" w:eastAsia="仿宋"/>
          <w:sz w:val="32"/>
          <w:szCs w:val="32"/>
          <w:lang w:eastAsia="zh-CN"/>
        </w:rPr>
        <w:t>与</w:t>
      </w:r>
      <w:r>
        <w:rPr>
          <w:rFonts w:hint="eastAsia" w:ascii="仿宋" w:hAnsi="仿宋" w:eastAsia="仿宋"/>
          <w:sz w:val="32"/>
          <w:szCs w:val="32"/>
        </w:rPr>
        <w:t>上年</w:t>
      </w:r>
      <w:r>
        <w:rPr>
          <w:rFonts w:hint="eastAsia" w:ascii="仿宋" w:hAnsi="仿宋" w:eastAsia="仿宋"/>
          <w:sz w:val="32"/>
          <w:szCs w:val="32"/>
          <w:lang w:eastAsia="zh-CN"/>
        </w:rPr>
        <w:t>持平</w:t>
      </w:r>
      <w:r>
        <w:rPr>
          <w:rFonts w:hint="eastAsia" w:ascii="仿宋" w:hAnsi="仿宋" w:eastAsia="仿宋"/>
          <w:sz w:val="32"/>
          <w:szCs w:val="32"/>
        </w:rPr>
        <w:t>。主要</w:t>
      </w:r>
      <w:r>
        <w:rPr>
          <w:rFonts w:hint="eastAsia" w:ascii="仿宋" w:hAnsi="仿宋" w:eastAsia="仿宋"/>
          <w:sz w:val="32"/>
          <w:szCs w:val="32"/>
          <w:lang w:eastAsia="zh-CN"/>
        </w:rPr>
        <w:t>原因</w:t>
      </w:r>
      <w:r>
        <w:rPr>
          <w:rFonts w:hint="eastAsia" w:ascii="仿宋" w:hAnsi="仿宋" w:eastAsia="仿宋"/>
          <w:sz w:val="32"/>
          <w:szCs w:val="32"/>
        </w:rPr>
        <w:t>是结合 2020 年的实际支出情况确定 2021 年预算</w:t>
      </w:r>
      <w:r>
        <w:rPr>
          <w:rFonts w:hint="eastAsia" w:ascii="仿宋" w:hAnsi="仿宋" w:eastAsia="仿宋"/>
          <w:sz w:val="32"/>
          <w:szCs w:val="32"/>
          <w:lang w:eastAsia="zh-CN"/>
        </w:rPr>
        <w:t>，</w:t>
      </w:r>
      <w:r>
        <w:rPr>
          <w:rFonts w:hint="eastAsia" w:ascii="仿宋" w:hAnsi="仿宋" w:eastAsia="仿宋"/>
          <w:sz w:val="32"/>
          <w:szCs w:val="32"/>
        </w:rPr>
        <w:t>严格执行培训费管理办法，培训费预算减少。</w:t>
      </w:r>
    </w:p>
    <w:p>
      <w:pPr>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rPr>
        <w:t>本部门无2020年结转的‘三公’经费支出</w:t>
      </w:r>
      <w:r>
        <w:rPr>
          <w:rFonts w:hint="eastAsia" w:ascii="仿宋" w:hAnsi="仿宋" w:eastAsia="仿宋" w:cs="仿宋"/>
          <w:sz w:val="32"/>
          <w:szCs w:val="32"/>
          <w:lang w:eastAsia="zh-CN"/>
        </w:rPr>
        <w:t>。</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七、部门国有资产占有使用及资产购置情况说明</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截止2020年底，本部门所属预算单位共有车辆12辆，单价20万元以上的设备</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台（套）。2021年当年部门预算安排购置车辆</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辆；安排购置单价20万元以上的设备</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台（套）。</w:t>
      </w:r>
    </w:p>
    <w:p>
      <w:pPr>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rPr>
        <w:t>本部门无2020年结转的财政拨款支出资产购置</w:t>
      </w:r>
      <w:r>
        <w:rPr>
          <w:rFonts w:hint="eastAsia" w:ascii="仿宋" w:hAnsi="仿宋" w:eastAsia="仿宋" w:cs="仿宋"/>
          <w:sz w:val="32"/>
          <w:szCs w:val="32"/>
          <w:lang w:eastAsia="zh-CN"/>
        </w:rPr>
        <w:t>。</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八、部门政府采购情况说明</w:t>
      </w:r>
    </w:p>
    <w:p>
      <w:pPr>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rPr>
        <w:t>2021年当年本部门政府采购预算共4.50万元，其中政府采购货物类预算4.50万元</w:t>
      </w:r>
      <w:r>
        <w:rPr>
          <w:rFonts w:hint="eastAsia" w:ascii="仿宋" w:hAnsi="仿宋" w:eastAsia="仿宋" w:cs="仿宋"/>
          <w:sz w:val="32"/>
          <w:szCs w:val="32"/>
          <w:lang w:eastAsia="zh-CN"/>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本部门无2020年结转的政府采购资金支出。</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2021年本部门绩效目标管理全覆盖，涉及当年一般公共预算拨款</w:t>
      </w:r>
      <w:r>
        <w:rPr>
          <w:rFonts w:hint="eastAsia" w:ascii="仿宋" w:hAnsi="仿宋" w:eastAsia="仿宋" w:cs="仿宋"/>
          <w:sz w:val="32"/>
          <w:szCs w:val="32"/>
          <w:lang w:val="en-US" w:eastAsia="zh-CN"/>
        </w:rPr>
        <w:t>4177.60</w:t>
      </w:r>
      <w:r>
        <w:rPr>
          <w:rFonts w:hint="eastAsia" w:ascii="仿宋" w:hAnsi="仿宋" w:eastAsia="仿宋" w:cs="仿宋"/>
          <w:sz w:val="32"/>
          <w:szCs w:val="32"/>
        </w:rPr>
        <w:t>万元（详见公开报表中的绩效目标表）。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2021年，本部门2020年结转的财政拨款支出继续实施绩效目标管理。</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84.17</w:t>
      </w:r>
      <w:r>
        <w:rPr>
          <w:rFonts w:hint="eastAsia" w:ascii="仿宋" w:hAnsi="仿宋" w:eastAsia="仿宋" w:cs="仿宋"/>
          <w:sz w:val="32"/>
          <w:szCs w:val="32"/>
        </w:rPr>
        <w:t>万元，较上年增加</w:t>
      </w:r>
      <w:r>
        <w:rPr>
          <w:rFonts w:hint="eastAsia" w:ascii="仿宋" w:hAnsi="仿宋" w:eastAsia="仿宋"/>
          <w:sz w:val="32"/>
          <w:szCs w:val="32"/>
          <w:lang w:val="en-US" w:eastAsia="zh-CN"/>
        </w:rPr>
        <w:t>72.29</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2020年</w:t>
      </w:r>
      <w:r>
        <w:rPr>
          <w:rFonts w:hint="eastAsia" w:ascii="仿宋" w:hAnsi="仿宋" w:eastAsia="仿宋" w:cs="仿宋"/>
          <w:sz w:val="32"/>
          <w:szCs w:val="32"/>
        </w:rPr>
        <w:t>机关运行经费</w:t>
      </w:r>
      <w:r>
        <w:rPr>
          <w:rFonts w:hint="eastAsia" w:ascii="仿宋" w:hAnsi="仿宋" w:eastAsia="仿宋" w:cs="仿宋"/>
          <w:sz w:val="32"/>
          <w:szCs w:val="32"/>
          <w:lang w:eastAsia="zh-CN"/>
        </w:rPr>
        <w:t>预</w:t>
      </w:r>
      <w:r>
        <w:rPr>
          <w:rFonts w:hint="eastAsia" w:ascii="仿宋" w:hAnsi="仿宋" w:eastAsia="仿宋" w:cs="仿宋"/>
          <w:sz w:val="32"/>
          <w:szCs w:val="32"/>
          <w:lang w:val="en-US" w:eastAsia="zh-CN"/>
        </w:rPr>
        <w:t>算未含基层单位只含局</w:t>
      </w:r>
      <w:r>
        <w:rPr>
          <w:rFonts w:hint="eastAsia" w:ascii="仿宋" w:hAnsi="仿宋" w:eastAsia="仿宋" w:cs="仿宋"/>
          <w:sz w:val="32"/>
          <w:szCs w:val="32"/>
        </w:rPr>
        <w:t>机关运行经费</w:t>
      </w:r>
      <w:r>
        <w:rPr>
          <w:rFonts w:hint="eastAsia" w:ascii="仿宋" w:hAnsi="仿宋" w:eastAsia="仿宋" w:cs="仿宋"/>
          <w:sz w:val="32"/>
          <w:szCs w:val="32"/>
          <w:lang w:eastAsia="zh-CN"/>
        </w:rPr>
        <w:t>引起增加</w:t>
      </w:r>
      <w:r>
        <w:rPr>
          <w:rFonts w:hint="eastAsia" w:ascii="仿宋" w:hAnsi="仿宋" w:eastAsia="仿宋" w:cs="仿宋"/>
          <w:sz w:val="32"/>
          <w:szCs w:val="32"/>
        </w:rPr>
        <w:t>。</w:t>
      </w:r>
    </w:p>
    <w:p>
      <w:p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rPr>
        <w:t>本部门无2020年结转的财政拨款机关运行费支出。</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十一、专业名词解释</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bookmarkStart w:id="0" w:name="_GoBack"/>
      <w:bookmarkEnd w:id="0"/>
    </w:p>
    <w:p>
      <w:pPr>
        <w:spacing w:line="360" w:lineRule="auto"/>
        <w:ind w:firstLine="640"/>
        <w:rPr>
          <w:rFonts w:hint="eastAsia" w:ascii="仿宋" w:hAnsi="仿宋" w:eastAsia="仿宋" w:cs="仿宋"/>
          <w:sz w:val="32"/>
          <w:szCs w:val="32"/>
        </w:rPr>
      </w:pPr>
    </w:p>
    <w:p>
      <w:pPr>
        <w:spacing w:line="360" w:lineRule="auto"/>
        <w:ind w:firstLine="643"/>
        <w:jc w:val="center"/>
        <w:rPr>
          <w:rFonts w:ascii="宋体" w:hAnsi="宋体" w:cs="宋体"/>
          <w:b/>
          <w:bCs/>
          <w:sz w:val="32"/>
          <w:szCs w:val="32"/>
        </w:rPr>
      </w:pPr>
      <w:r>
        <w:rPr>
          <w:rFonts w:hint="eastAsia" w:ascii="黑体" w:hAnsi="黑体" w:eastAsia="黑体" w:cs="黑体"/>
          <w:b/>
          <w:bCs/>
          <w:sz w:val="32"/>
          <w:szCs w:val="32"/>
        </w:rPr>
        <w:t xml:space="preserve">  </w:t>
      </w:r>
      <w:r>
        <w:rPr>
          <w:rFonts w:hint="eastAsia" w:ascii="宋体" w:hAnsi="宋体" w:cs="宋体"/>
          <w:b/>
          <w:bCs/>
          <w:sz w:val="32"/>
          <w:szCs w:val="32"/>
        </w:rPr>
        <w:t>第四部分  公开报表</w:t>
      </w:r>
    </w:p>
    <w:p>
      <w:pPr>
        <w:spacing w:line="360" w:lineRule="auto"/>
        <w:ind w:firstLine="562"/>
        <w:jc w:val="center"/>
        <w:rPr>
          <w:rFonts w:ascii="宋体" w:hAnsi="宋体" w:cs="宋体"/>
          <w:b/>
          <w:bCs/>
          <w:sz w:val="28"/>
          <w:szCs w:val="28"/>
        </w:rPr>
      </w:pPr>
      <w:r>
        <w:rPr>
          <w:rFonts w:hint="eastAsia" w:ascii="宋体" w:hAnsi="宋体" w:cs="宋体"/>
          <w:b/>
          <w:bCs/>
          <w:sz w:val="28"/>
          <w:szCs w:val="28"/>
        </w:rPr>
        <w:t xml:space="preserve">   (具体部门预算公开报表)</w:t>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3" w:right="1440" w:bottom="1803" w:left="1440" w:header="851" w:footer="992" w:gutter="0"/>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spacing w:line="240" w:lineRule="auto"/>
      <w:ind w:firstLine="0" w:firstLineChars="0"/>
      <w:rPr>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6"/>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00C"/>
    <w:rsid w:val="00172A27"/>
    <w:rsid w:val="00277491"/>
    <w:rsid w:val="00636F96"/>
    <w:rsid w:val="00817C7C"/>
    <w:rsid w:val="00AD1F24"/>
    <w:rsid w:val="00CE11C6"/>
    <w:rsid w:val="00E57791"/>
    <w:rsid w:val="00F13B71"/>
    <w:rsid w:val="00F86BD8"/>
    <w:rsid w:val="015358A1"/>
    <w:rsid w:val="0169037A"/>
    <w:rsid w:val="01986692"/>
    <w:rsid w:val="019A37DB"/>
    <w:rsid w:val="01DF2BB7"/>
    <w:rsid w:val="01ED29DF"/>
    <w:rsid w:val="0209026D"/>
    <w:rsid w:val="020A3108"/>
    <w:rsid w:val="025830ED"/>
    <w:rsid w:val="02B00D92"/>
    <w:rsid w:val="02E940E4"/>
    <w:rsid w:val="03295794"/>
    <w:rsid w:val="03347010"/>
    <w:rsid w:val="03512A1A"/>
    <w:rsid w:val="037B747C"/>
    <w:rsid w:val="037C3D8B"/>
    <w:rsid w:val="03AC5C73"/>
    <w:rsid w:val="03C51AA4"/>
    <w:rsid w:val="03F03CCE"/>
    <w:rsid w:val="042123E7"/>
    <w:rsid w:val="04671024"/>
    <w:rsid w:val="050C7A05"/>
    <w:rsid w:val="05A6512B"/>
    <w:rsid w:val="063A2179"/>
    <w:rsid w:val="06535650"/>
    <w:rsid w:val="06555A5A"/>
    <w:rsid w:val="074C2B57"/>
    <w:rsid w:val="0753082F"/>
    <w:rsid w:val="075F58A1"/>
    <w:rsid w:val="07600B39"/>
    <w:rsid w:val="07632917"/>
    <w:rsid w:val="07956EB7"/>
    <w:rsid w:val="0877497F"/>
    <w:rsid w:val="089A2D37"/>
    <w:rsid w:val="08AC10A9"/>
    <w:rsid w:val="08CB2FF0"/>
    <w:rsid w:val="08D41678"/>
    <w:rsid w:val="08DA2EA3"/>
    <w:rsid w:val="092F4832"/>
    <w:rsid w:val="097F3883"/>
    <w:rsid w:val="09821A03"/>
    <w:rsid w:val="09C340E6"/>
    <w:rsid w:val="0A357802"/>
    <w:rsid w:val="0A391333"/>
    <w:rsid w:val="0AA50E2F"/>
    <w:rsid w:val="0AA6727C"/>
    <w:rsid w:val="0AC05463"/>
    <w:rsid w:val="0AD97118"/>
    <w:rsid w:val="0AEE1997"/>
    <w:rsid w:val="0AF73D32"/>
    <w:rsid w:val="0B0259FF"/>
    <w:rsid w:val="0B115838"/>
    <w:rsid w:val="0B420AEA"/>
    <w:rsid w:val="0BBF2E48"/>
    <w:rsid w:val="0BC70C0A"/>
    <w:rsid w:val="0BC817E1"/>
    <w:rsid w:val="0BCE6852"/>
    <w:rsid w:val="0BEA54A6"/>
    <w:rsid w:val="0BFB1368"/>
    <w:rsid w:val="0C284A48"/>
    <w:rsid w:val="0C3D305A"/>
    <w:rsid w:val="0CB963C1"/>
    <w:rsid w:val="0D247F78"/>
    <w:rsid w:val="0D2E4E0F"/>
    <w:rsid w:val="0D3C0CD1"/>
    <w:rsid w:val="0DE27A79"/>
    <w:rsid w:val="0DEB13DD"/>
    <w:rsid w:val="0E0C1122"/>
    <w:rsid w:val="0E21083A"/>
    <w:rsid w:val="0E797AC2"/>
    <w:rsid w:val="0E7B41E7"/>
    <w:rsid w:val="0EA83E98"/>
    <w:rsid w:val="0EBE3CC8"/>
    <w:rsid w:val="0F081333"/>
    <w:rsid w:val="0F1008A4"/>
    <w:rsid w:val="0F1B056F"/>
    <w:rsid w:val="0F566B52"/>
    <w:rsid w:val="0FEC0C91"/>
    <w:rsid w:val="0FF5179F"/>
    <w:rsid w:val="102764DF"/>
    <w:rsid w:val="10883F67"/>
    <w:rsid w:val="10946959"/>
    <w:rsid w:val="11471180"/>
    <w:rsid w:val="115D2E96"/>
    <w:rsid w:val="118A09AF"/>
    <w:rsid w:val="11B3097A"/>
    <w:rsid w:val="11C346FF"/>
    <w:rsid w:val="11F0044E"/>
    <w:rsid w:val="12082FE5"/>
    <w:rsid w:val="129E1223"/>
    <w:rsid w:val="12AC0A86"/>
    <w:rsid w:val="12B7265B"/>
    <w:rsid w:val="12DA0EEC"/>
    <w:rsid w:val="12E95EC7"/>
    <w:rsid w:val="12F8536A"/>
    <w:rsid w:val="13233342"/>
    <w:rsid w:val="135107D4"/>
    <w:rsid w:val="13C723C5"/>
    <w:rsid w:val="13E75309"/>
    <w:rsid w:val="1416199A"/>
    <w:rsid w:val="144F317E"/>
    <w:rsid w:val="14A35726"/>
    <w:rsid w:val="151F6E6D"/>
    <w:rsid w:val="15285C1B"/>
    <w:rsid w:val="153935D8"/>
    <w:rsid w:val="154F1B9F"/>
    <w:rsid w:val="156E762F"/>
    <w:rsid w:val="15B95A59"/>
    <w:rsid w:val="15C8778C"/>
    <w:rsid w:val="16135B7C"/>
    <w:rsid w:val="16150B7E"/>
    <w:rsid w:val="16264D1F"/>
    <w:rsid w:val="165B6247"/>
    <w:rsid w:val="1694315A"/>
    <w:rsid w:val="169F0BBB"/>
    <w:rsid w:val="16BB0A11"/>
    <w:rsid w:val="171667D3"/>
    <w:rsid w:val="17424B58"/>
    <w:rsid w:val="176E77E3"/>
    <w:rsid w:val="17910A90"/>
    <w:rsid w:val="17E34984"/>
    <w:rsid w:val="181F4C6E"/>
    <w:rsid w:val="18410DA8"/>
    <w:rsid w:val="18680801"/>
    <w:rsid w:val="187C632C"/>
    <w:rsid w:val="18BB6B97"/>
    <w:rsid w:val="18C97953"/>
    <w:rsid w:val="18D8782D"/>
    <w:rsid w:val="18EB2595"/>
    <w:rsid w:val="190070A4"/>
    <w:rsid w:val="19055D69"/>
    <w:rsid w:val="19141913"/>
    <w:rsid w:val="191750EC"/>
    <w:rsid w:val="1960119B"/>
    <w:rsid w:val="19672CA9"/>
    <w:rsid w:val="19942E61"/>
    <w:rsid w:val="19B02787"/>
    <w:rsid w:val="19B22719"/>
    <w:rsid w:val="1A2F0955"/>
    <w:rsid w:val="1A3D3875"/>
    <w:rsid w:val="1A620741"/>
    <w:rsid w:val="1AE02592"/>
    <w:rsid w:val="1B0165C9"/>
    <w:rsid w:val="1B092C9F"/>
    <w:rsid w:val="1B332B6A"/>
    <w:rsid w:val="1B543F79"/>
    <w:rsid w:val="1B5A5061"/>
    <w:rsid w:val="1B8E63BA"/>
    <w:rsid w:val="1BA23AE3"/>
    <w:rsid w:val="1BC933DC"/>
    <w:rsid w:val="1BC9351D"/>
    <w:rsid w:val="1BDC524A"/>
    <w:rsid w:val="1BF97226"/>
    <w:rsid w:val="1C045440"/>
    <w:rsid w:val="1C097D46"/>
    <w:rsid w:val="1C320E66"/>
    <w:rsid w:val="1C5A1287"/>
    <w:rsid w:val="1C5B147A"/>
    <w:rsid w:val="1C6A7C60"/>
    <w:rsid w:val="1CB164B9"/>
    <w:rsid w:val="1CD06DE8"/>
    <w:rsid w:val="1CD9652C"/>
    <w:rsid w:val="1CF639FF"/>
    <w:rsid w:val="1CFC0BA3"/>
    <w:rsid w:val="1D02380A"/>
    <w:rsid w:val="1D216BBE"/>
    <w:rsid w:val="1D9A05E9"/>
    <w:rsid w:val="1E48774E"/>
    <w:rsid w:val="1E6B3FC4"/>
    <w:rsid w:val="1EA123DE"/>
    <w:rsid w:val="1EA50D3B"/>
    <w:rsid w:val="1ED0381D"/>
    <w:rsid w:val="1EDE6EF7"/>
    <w:rsid w:val="1F474DE3"/>
    <w:rsid w:val="1F59183B"/>
    <w:rsid w:val="1F72323A"/>
    <w:rsid w:val="1F9E1EE8"/>
    <w:rsid w:val="1FB72FBF"/>
    <w:rsid w:val="1FCD5494"/>
    <w:rsid w:val="200710B0"/>
    <w:rsid w:val="201947E5"/>
    <w:rsid w:val="203D67B9"/>
    <w:rsid w:val="20455988"/>
    <w:rsid w:val="20B42D9D"/>
    <w:rsid w:val="213925E9"/>
    <w:rsid w:val="21482EC5"/>
    <w:rsid w:val="21621941"/>
    <w:rsid w:val="21732A0C"/>
    <w:rsid w:val="21B01310"/>
    <w:rsid w:val="221D3069"/>
    <w:rsid w:val="227F4EDE"/>
    <w:rsid w:val="22AC3736"/>
    <w:rsid w:val="231E0E86"/>
    <w:rsid w:val="2339367A"/>
    <w:rsid w:val="23773224"/>
    <w:rsid w:val="237C370A"/>
    <w:rsid w:val="23B03456"/>
    <w:rsid w:val="23B3277C"/>
    <w:rsid w:val="23B9674A"/>
    <w:rsid w:val="242B3817"/>
    <w:rsid w:val="246D21D5"/>
    <w:rsid w:val="24733F80"/>
    <w:rsid w:val="24BD2F2C"/>
    <w:rsid w:val="251C5F5A"/>
    <w:rsid w:val="25525D80"/>
    <w:rsid w:val="25993D1B"/>
    <w:rsid w:val="25994027"/>
    <w:rsid w:val="259B2951"/>
    <w:rsid w:val="25C13345"/>
    <w:rsid w:val="26193912"/>
    <w:rsid w:val="26977E3C"/>
    <w:rsid w:val="26A3260F"/>
    <w:rsid w:val="26AB2764"/>
    <w:rsid w:val="26B16FBE"/>
    <w:rsid w:val="26CA57C0"/>
    <w:rsid w:val="26E94B19"/>
    <w:rsid w:val="270938A2"/>
    <w:rsid w:val="27192607"/>
    <w:rsid w:val="279F1274"/>
    <w:rsid w:val="27BB30F8"/>
    <w:rsid w:val="28856A2D"/>
    <w:rsid w:val="2886733F"/>
    <w:rsid w:val="28B974D7"/>
    <w:rsid w:val="28BF41A7"/>
    <w:rsid w:val="28CD2EC6"/>
    <w:rsid w:val="28CE1906"/>
    <w:rsid w:val="29995172"/>
    <w:rsid w:val="29AC1283"/>
    <w:rsid w:val="29C1284C"/>
    <w:rsid w:val="29D53111"/>
    <w:rsid w:val="2A791253"/>
    <w:rsid w:val="2AA47CD5"/>
    <w:rsid w:val="2ADC1299"/>
    <w:rsid w:val="2AE757FB"/>
    <w:rsid w:val="2BD324E8"/>
    <w:rsid w:val="2BD81239"/>
    <w:rsid w:val="2BE56461"/>
    <w:rsid w:val="2BE75DCA"/>
    <w:rsid w:val="2BF85692"/>
    <w:rsid w:val="2C0256C6"/>
    <w:rsid w:val="2C522B76"/>
    <w:rsid w:val="2C820EBD"/>
    <w:rsid w:val="2CE33209"/>
    <w:rsid w:val="2CF3789E"/>
    <w:rsid w:val="2D0D3281"/>
    <w:rsid w:val="2D0D5C2B"/>
    <w:rsid w:val="2D4C0646"/>
    <w:rsid w:val="2D9A478D"/>
    <w:rsid w:val="2DCD77AA"/>
    <w:rsid w:val="2E0B249C"/>
    <w:rsid w:val="2E193A2F"/>
    <w:rsid w:val="2E3738D4"/>
    <w:rsid w:val="2E803BB2"/>
    <w:rsid w:val="2E861AFE"/>
    <w:rsid w:val="2EF23A77"/>
    <w:rsid w:val="2F560F80"/>
    <w:rsid w:val="2F98708D"/>
    <w:rsid w:val="301F4247"/>
    <w:rsid w:val="301F5C98"/>
    <w:rsid w:val="305648EC"/>
    <w:rsid w:val="3095008F"/>
    <w:rsid w:val="30AF76EF"/>
    <w:rsid w:val="30B714D4"/>
    <w:rsid w:val="30DC78E7"/>
    <w:rsid w:val="317B29BE"/>
    <w:rsid w:val="31DB385B"/>
    <w:rsid w:val="31DD756F"/>
    <w:rsid w:val="32162B6A"/>
    <w:rsid w:val="322466F2"/>
    <w:rsid w:val="322B447F"/>
    <w:rsid w:val="3233553E"/>
    <w:rsid w:val="32A8762A"/>
    <w:rsid w:val="33011313"/>
    <w:rsid w:val="337E2856"/>
    <w:rsid w:val="33966C57"/>
    <w:rsid w:val="33AC7347"/>
    <w:rsid w:val="33D0750F"/>
    <w:rsid w:val="33EC2CEC"/>
    <w:rsid w:val="342F5C51"/>
    <w:rsid w:val="343F1D23"/>
    <w:rsid w:val="346F2A37"/>
    <w:rsid w:val="348F69FE"/>
    <w:rsid w:val="34955920"/>
    <w:rsid w:val="349C7141"/>
    <w:rsid w:val="353360CA"/>
    <w:rsid w:val="35C423A1"/>
    <w:rsid w:val="35FC1049"/>
    <w:rsid w:val="36130651"/>
    <w:rsid w:val="36256A03"/>
    <w:rsid w:val="36320440"/>
    <w:rsid w:val="36384582"/>
    <w:rsid w:val="366D5ED8"/>
    <w:rsid w:val="36BE0082"/>
    <w:rsid w:val="36F51976"/>
    <w:rsid w:val="37463827"/>
    <w:rsid w:val="374D1FB3"/>
    <w:rsid w:val="37624231"/>
    <w:rsid w:val="376D52E2"/>
    <w:rsid w:val="379F0A4F"/>
    <w:rsid w:val="37B3535F"/>
    <w:rsid w:val="37DD7F65"/>
    <w:rsid w:val="37E345F1"/>
    <w:rsid w:val="37E52450"/>
    <w:rsid w:val="3810606A"/>
    <w:rsid w:val="385B7F48"/>
    <w:rsid w:val="38873251"/>
    <w:rsid w:val="394360F5"/>
    <w:rsid w:val="39561B60"/>
    <w:rsid w:val="39D36D72"/>
    <w:rsid w:val="39F23E7D"/>
    <w:rsid w:val="39F27F2D"/>
    <w:rsid w:val="3A296DB0"/>
    <w:rsid w:val="3A8C3EE7"/>
    <w:rsid w:val="3B230497"/>
    <w:rsid w:val="3B3B1B9E"/>
    <w:rsid w:val="3B3B3FFE"/>
    <w:rsid w:val="3B544CCD"/>
    <w:rsid w:val="3B8527FD"/>
    <w:rsid w:val="3BAB75F8"/>
    <w:rsid w:val="3BF809C4"/>
    <w:rsid w:val="3C4D288E"/>
    <w:rsid w:val="3C9F3019"/>
    <w:rsid w:val="3CCF4230"/>
    <w:rsid w:val="3CD8486C"/>
    <w:rsid w:val="3CFF1F96"/>
    <w:rsid w:val="3D5247A3"/>
    <w:rsid w:val="3DC7716C"/>
    <w:rsid w:val="3E2D6F7B"/>
    <w:rsid w:val="3E8C59E9"/>
    <w:rsid w:val="3EA143D4"/>
    <w:rsid w:val="3EA47316"/>
    <w:rsid w:val="3EA97755"/>
    <w:rsid w:val="3F093323"/>
    <w:rsid w:val="3FAF3CF4"/>
    <w:rsid w:val="40302CD6"/>
    <w:rsid w:val="40453022"/>
    <w:rsid w:val="406D7247"/>
    <w:rsid w:val="40DD7D56"/>
    <w:rsid w:val="40EE5ACD"/>
    <w:rsid w:val="415C72B5"/>
    <w:rsid w:val="41772DBC"/>
    <w:rsid w:val="419817D0"/>
    <w:rsid w:val="41A526D8"/>
    <w:rsid w:val="41E9687E"/>
    <w:rsid w:val="41EB27B6"/>
    <w:rsid w:val="424E670D"/>
    <w:rsid w:val="42BD2DEB"/>
    <w:rsid w:val="431C5459"/>
    <w:rsid w:val="43B43F5A"/>
    <w:rsid w:val="43FE04A3"/>
    <w:rsid w:val="443E1137"/>
    <w:rsid w:val="44541F37"/>
    <w:rsid w:val="447D7AFC"/>
    <w:rsid w:val="44C55ED0"/>
    <w:rsid w:val="44C57227"/>
    <w:rsid w:val="44FC03BC"/>
    <w:rsid w:val="45036889"/>
    <w:rsid w:val="45251B69"/>
    <w:rsid w:val="45332FC5"/>
    <w:rsid w:val="456152FB"/>
    <w:rsid w:val="45A36C57"/>
    <w:rsid w:val="45CF7F54"/>
    <w:rsid w:val="464C4E80"/>
    <w:rsid w:val="466C4C60"/>
    <w:rsid w:val="467E4E58"/>
    <w:rsid w:val="46EF2A42"/>
    <w:rsid w:val="475E1D5D"/>
    <w:rsid w:val="477A0D44"/>
    <w:rsid w:val="4789010A"/>
    <w:rsid w:val="482260BD"/>
    <w:rsid w:val="482439FF"/>
    <w:rsid w:val="484E10F7"/>
    <w:rsid w:val="485A4E13"/>
    <w:rsid w:val="48915554"/>
    <w:rsid w:val="490F3BE0"/>
    <w:rsid w:val="4928263A"/>
    <w:rsid w:val="49346E1F"/>
    <w:rsid w:val="494C5C3E"/>
    <w:rsid w:val="498507CF"/>
    <w:rsid w:val="49C71BF8"/>
    <w:rsid w:val="49DB1DA7"/>
    <w:rsid w:val="49EA7890"/>
    <w:rsid w:val="4A2E50B4"/>
    <w:rsid w:val="4A737AF5"/>
    <w:rsid w:val="4AFE0340"/>
    <w:rsid w:val="4B0B2AA4"/>
    <w:rsid w:val="4B3F51E4"/>
    <w:rsid w:val="4B657062"/>
    <w:rsid w:val="4B850273"/>
    <w:rsid w:val="4BEF27B1"/>
    <w:rsid w:val="4C026A6E"/>
    <w:rsid w:val="4C035F9F"/>
    <w:rsid w:val="4C18405A"/>
    <w:rsid w:val="4C283ECA"/>
    <w:rsid w:val="4C6858B3"/>
    <w:rsid w:val="4CA115D6"/>
    <w:rsid w:val="4D114E09"/>
    <w:rsid w:val="4D2B0CA3"/>
    <w:rsid w:val="4D6B28A0"/>
    <w:rsid w:val="4D9A1F51"/>
    <w:rsid w:val="4DD1134A"/>
    <w:rsid w:val="4DE84C9C"/>
    <w:rsid w:val="4DFE1F86"/>
    <w:rsid w:val="4E2504EC"/>
    <w:rsid w:val="4E50143C"/>
    <w:rsid w:val="4E840476"/>
    <w:rsid w:val="4EFA3DF2"/>
    <w:rsid w:val="4F160451"/>
    <w:rsid w:val="4F175B9B"/>
    <w:rsid w:val="4F310148"/>
    <w:rsid w:val="4F3E246B"/>
    <w:rsid w:val="4F717496"/>
    <w:rsid w:val="4F89336C"/>
    <w:rsid w:val="4FC65972"/>
    <w:rsid w:val="4FCB3DE2"/>
    <w:rsid w:val="501D2B33"/>
    <w:rsid w:val="502C52CD"/>
    <w:rsid w:val="50946C81"/>
    <w:rsid w:val="50D66F58"/>
    <w:rsid w:val="512131A2"/>
    <w:rsid w:val="51470A03"/>
    <w:rsid w:val="516762E2"/>
    <w:rsid w:val="516A4FB3"/>
    <w:rsid w:val="51F20996"/>
    <w:rsid w:val="51F65B1F"/>
    <w:rsid w:val="521631FD"/>
    <w:rsid w:val="521A4417"/>
    <w:rsid w:val="525D694B"/>
    <w:rsid w:val="527C6E47"/>
    <w:rsid w:val="528C0583"/>
    <w:rsid w:val="52CC56D8"/>
    <w:rsid w:val="52EA27FA"/>
    <w:rsid w:val="52FC32FF"/>
    <w:rsid w:val="5311421D"/>
    <w:rsid w:val="532E19FB"/>
    <w:rsid w:val="533327CB"/>
    <w:rsid w:val="534D15B8"/>
    <w:rsid w:val="5369784A"/>
    <w:rsid w:val="537B4E7C"/>
    <w:rsid w:val="53952C3A"/>
    <w:rsid w:val="53BC61C6"/>
    <w:rsid w:val="53DD1C7A"/>
    <w:rsid w:val="544E129E"/>
    <w:rsid w:val="54A1659D"/>
    <w:rsid w:val="54EB503E"/>
    <w:rsid w:val="553A06B6"/>
    <w:rsid w:val="55425694"/>
    <w:rsid w:val="55552624"/>
    <w:rsid w:val="556671D1"/>
    <w:rsid w:val="556F3516"/>
    <w:rsid w:val="55842728"/>
    <w:rsid w:val="55AE7511"/>
    <w:rsid w:val="55C92133"/>
    <w:rsid w:val="55D54724"/>
    <w:rsid w:val="55EE6CB4"/>
    <w:rsid w:val="562E6199"/>
    <w:rsid w:val="56623216"/>
    <w:rsid w:val="569263F0"/>
    <w:rsid w:val="56B45DA2"/>
    <w:rsid w:val="56EA3C95"/>
    <w:rsid w:val="57221542"/>
    <w:rsid w:val="57654D9E"/>
    <w:rsid w:val="579A73D0"/>
    <w:rsid w:val="57DE5F38"/>
    <w:rsid w:val="582A051D"/>
    <w:rsid w:val="58365A33"/>
    <w:rsid w:val="58474568"/>
    <w:rsid w:val="58782A3A"/>
    <w:rsid w:val="58D041BE"/>
    <w:rsid w:val="58D7523F"/>
    <w:rsid w:val="590C5C8B"/>
    <w:rsid w:val="5932552F"/>
    <w:rsid w:val="59403102"/>
    <w:rsid w:val="5A2E77B0"/>
    <w:rsid w:val="5A315604"/>
    <w:rsid w:val="5A680DB8"/>
    <w:rsid w:val="5A8F6603"/>
    <w:rsid w:val="5AB431A9"/>
    <w:rsid w:val="5B8C3223"/>
    <w:rsid w:val="5BA5743E"/>
    <w:rsid w:val="5BB32456"/>
    <w:rsid w:val="5C0100A3"/>
    <w:rsid w:val="5C144EDC"/>
    <w:rsid w:val="5C41710B"/>
    <w:rsid w:val="5C715E05"/>
    <w:rsid w:val="5CBB387E"/>
    <w:rsid w:val="5D3A3A85"/>
    <w:rsid w:val="5DFF123C"/>
    <w:rsid w:val="5E1C14C5"/>
    <w:rsid w:val="5E3350B2"/>
    <w:rsid w:val="5E727C9B"/>
    <w:rsid w:val="5EC657DB"/>
    <w:rsid w:val="5EC76337"/>
    <w:rsid w:val="5ED6398D"/>
    <w:rsid w:val="5F6647E2"/>
    <w:rsid w:val="5FA95A4A"/>
    <w:rsid w:val="60406BEA"/>
    <w:rsid w:val="60CA4AE0"/>
    <w:rsid w:val="61156B4C"/>
    <w:rsid w:val="615D7FBD"/>
    <w:rsid w:val="61B34AA8"/>
    <w:rsid w:val="62043B7A"/>
    <w:rsid w:val="62086EF2"/>
    <w:rsid w:val="62115B05"/>
    <w:rsid w:val="6264243B"/>
    <w:rsid w:val="6290516E"/>
    <w:rsid w:val="62B820F9"/>
    <w:rsid w:val="631B3431"/>
    <w:rsid w:val="632E70DC"/>
    <w:rsid w:val="63BE25E3"/>
    <w:rsid w:val="640B356D"/>
    <w:rsid w:val="646F76DC"/>
    <w:rsid w:val="6471725A"/>
    <w:rsid w:val="64E14BAA"/>
    <w:rsid w:val="64FB4074"/>
    <w:rsid w:val="655B2797"/>
    <w:rsid w:val="65715A32"/>
    <w:rsid w:val="65965E56"/>
    <w:rsid w:val="659F6980"/>
    <w:rsid w:val="65AB166D"/>
    <w:rsid w:val="65E33F59"/>
    <w:rsid w:val="663F4DEA"/>
    <w:rsid w:val="66826309"/>
    <w:rsid w:val="669C57AF"/>
    <w:rsid w:val="669D4B7B"/>
    <w:rsid w:val="66C72DC6"/>
    <w:rsid w:val="66C95950"/>
    <w:rsid w:val="66DE0E97"/>
    <w:rsid w:val="674212D6"/>
    <w:rsid w:val="67456CD8"/>
    <w:rsid w:val="676D34EB"/>
    <w:rsid w:val="678B29FA"/>
    <w:rsid w:val="678D6A6D"/>
    <w:rsid w:val="67A52C28"/>
    <w:rsid w:val="67F475F0"/>
    <w:rsid w:val="682C696E"/>
    <w:rsid w:val="683C4300"/>
    <w:rsid w:val="684B701D"/>
    <w:rsid w:val="685E2B9F"/>
    <w:rsid w:val="68BD56F5"/>
    <w:rsid w:val="69381D28"/>
    <w:rsid w:val="69404562"/>
    <w:rsid w:val="694A7017"/>
    <w:rsid w:val="6959071D"/>
    <w:rsid w:val="699B7E66"/>
    <w:rsid w:val="69A85CF6"/>
    <w:rsid w:val="69E353EA"/>
    <w:rsid w:val="6A126B9B"/>
    <w:rsid w:val="6A280AEF"/>
    <w:rsid w:val="6A5228EE"/>
    <w:rsid w:val="6A5D4D68"/>
    <w:rsid w:val="6A9164DF"/>
    <w:rsid w:val="6AD1001B"/>
    <w:rsid w:val="6B080F37"/>
    <w:rsid w:val="6B0E0D59"/>
    <w:rsid w:val="6B5C3B33"/>
    <w:rsid w:val="6BE5385D"/>
    <w:rsid w:val="6BF71691"/>
    <w:rsid w:val="6C0C625C"/>
    <w:rsid w:val="6C6B29CE"/>
    <w:rsid w:val="6C944F20"/>
    <w:rsid w:val="6CC658B0"/>
    <w:rsid w:val="6D273C74"/>
    <w:rsid w:val="6D5F7FE2"/>
    <w:rsid w:val="6D9C4121"/>
    <w:rsid w:val="6DCA4784"/>
    <w:rsid w:val="6DCB1BF8"/>
    <w:rsid w:val="6DD43DE2"/>
    <w:rsid w:val="6DD71A20"/>
    <w:rsid w:val="6DFF6B64"/>
    <w:rsid w:val="6E536520"/>
    <w:rsid w:val="6E770F59"/>
    <w:rsid w:val="6F137CCD"/>
    <w:rsid w:val="6F2067D0"/>
    <w:rsid w:val="6F333079"/>
    <w:rsid w:val="6F5813C5"/>
    <w:rsid w:val="6F5D54F1"/>
    <w:rsid w:val="6F883E6F"/>
    <w:rsid w:val="6FBF1A0F"/>
    <w:rsid w:val="6FDE0859"/>
    <w:rsid w:val="70515527"/>
    <w:rsid w:val="70717DA5"/>
    <w:rsid w:val="70E6284C"/>
    <w:rsid w:val="71381C3F"/>
    <w:rsid w:val="71501558"/>
    <w:rsid w:val="71A75E98"/>
    <w:rsid w:val="71D5313F"/>
    <w:rsid w:val="72043BFE"/>
    <w:rsid w:val="721826BF"/>
    <w:rsid w:val="729B1B20"/>
    <w:rsid w:val="72CF38C3"/>
    <w:rsid w:val="73A500E4"/>
    <w:rsid w:val="73CB3806"/>
    <w:rsid w:val="73E41056"/>
    <w:rsid w:val="742F7DF6"/>
    <w:rsid w:val="74512ED0"/>
    <w:rsid w:val="74A27CCB"/>
    <w:rsid w:val="74D64D27"/>
    <w:rsid w:val="74F00DA8"/>
    <w:rsid w:val="74F86D1F"/>
    <w:rsid w:val="7511010D"/>
    <w:rsid w:val="754F73CA"/>
    <w:rsid w:val="7569055C"/>
    <w:rsid w:val="759F103E"/>
    <w:rsid w:val="75AB0E66"/>
    <w:rsid w:val="75B764F9"/>
    <w:rsid w:val="7606394E"/>
    <w:rsid w:val="76423651"/>
    <w:rsid w:val="765319EE"/>
    <w:rsid w:val="767D6E87"/>
    <w:rsid w:val="76CB2469"/>
    <w:rsid w:val="76E2611D"/>
    <w:rsid w:val="77132E66"/>
    <w:rsid w:val="771818B6"/>
    <w:rsid w:val="772B2E52"/>
    <w:rsid w:val="776A687B"/>
    <w:rsid w:val="77AF7A56"/>
    <w:rsid w:val="77B3578A"/>
    <w:rsid w:val="77D14F5D"/>
    <w:rsid w:val="77DB6EAD"/>
    <w:rsid w:val="781311E0"/>
    <w:rsid w:val="7823277B"/>
    <w:rsid w:val="786A2290"/>
    <w:rsid w:val="789720A1"/>
    <w:rsid w:val="78DF4171"/>
    <w:rsid w:val="793F1A7F"/>
    <w:rsid w:val="7A1B7CF2"/>
    <w:rsid w:val="7A263AD8"/>
    <w:rsid w:val="7A3D08E7"/>
    <w:rsid w:val="7A3E4BD3"/>
    <w:rsid w:val="7A98525D"/>
    <w:rsid w:val="7A9B5F68"/>
    <w:rsid w:val="7AD67A01"/>
    <w:rsid w:val="7AF9524C"/>
    <w:rsid w:val="7B7E7CCE"/>
    <w:rsid w:val="7BA251B9"/>
    <w:rsid w:val="7BAC2077"/>
    <w:rsid w:val="7BC05A6B"/>
    <w:rsid w:val="7BCD6DB3"/>
    <w:rsid w:val="7BF212CD"/>
    <w:rsid w:val="7C09730A"/>
    <w:rsid w:val="7C280D5C"/>
    <w:rsid w:val="7C2A2184"/>
    <w:rsid w:val="7C3677E7"/>
    <w:rsid w:val="7C4B10B5"/>
    <w:rsid w:val="7CD37616"/>
    <w:rsid w:val="7CDD0CEE"/>
    <w:rsid w:val="7D0D23CC"/>
    <w:rsid w:val="7D460C63"/>
    <w:rsid w:val="7D622F5C"/>
    <w:rsid w:val="7D6804B0"/>
    <w:rsid w:val="7DB912A3"/>
    <w:rsid w:val="7E246F58"/>
    <w:rsid w:val="7E3967A0"/>
    <w:rsid w:val="7E3D6351"/>
    <w:rsid w:val="7E4A3432"/>
    <w:rsid w:val="7E660223"/>
    <w:rsid w:val="7EAD188A"/>
    <w:rsid w:val="7F074E4B"/>
    <w:rsid w:val="7F1B6628"/>
    <w:rsid w:val="7F4F7C8B"/>
    <w:rsid w:val="7F6A4704"/>
    <w:rsid w:val="7F953772"/>
    <w:rsid w:val="7FA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pPr>
      <w:spacing w:line="240" w:lineRule="auto"/>
    </w:pPr>
    <w:rPr>
      <w:sz w:val="18"/>
      <w:szCs w:val="18"/>
    </w:rPr>
  </w:style>
  <w:style w:type="paragraph" w:styleId="3">
    <w:name w:val="footer"/>
    <w:basedOn w:val="1"/>
    <w:link w:val="9"/>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683</Words>
  <Characters>3896</Characters>
  <Lines>32</Lines>
  <Paragraphs>9</Paragraphs>
  <TotalTime>189</TotalTime>
  <ScaleCrop>false</ScaleCrop>
  <LinksUpToDate>false</LinksUpToDate>
  <CharactersWithSpaces>4570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2021-04-12T06:43:00Z</dcterms:created>
  <dc:creator>郭超(拟稿)</dc:creator>
  <cp:lastModifiedBy>Administrator</cp:lastModifiedBy>
  <cp:lastPrinted>2021-04-14T06:09:46Z</cp:lastPrinted>
  <dcterms:modified xsi:type="dcterms:W3CDTF">2021-04-14T06:18:01Z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7CE2437D55F34FB38FFB4D42703B11D7</vt:lpwstr>
  </property>
</Properties>
</file>