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929BA">
      <w:pPr>
        <w:jc w:val="center"/>
        <w:rPr>
          <w:rFonts w:hint="eastAsia" w:cs="Helvetica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cs="Helvetica" w:asciiTheme="minorEastAsia" w:hAnsiTheme="minorEastAsia"/>
          <w:b/>
          <w:bCs/>
          <w:kern w:val="36"/>
          <w:sz w:val="32"/>
          <w:szCs w:val="32"/>
        </w:rPr>
        <w:t>宝鸡市渭滨区市场监督管理局2019年部门综合预算说明</w:t>
      </w:r>
    </w:p>
    <w:p w14:paraId="42C3355F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一、部门主要职责</w:t>
      </w:r>
    </w:p>
    <w:p w14:paraId="1F3AD963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依照有关法律、法规和规章的规定，渭滨区市场监管局履行以下职责：</w:t>
      </w:r>
    </w:p>
    <w:p w14:paraId="0DC8371F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（一）贯彻执行宣传市场监管的法律、法规和政策。</w:t>
      </w:r>
    </w:p>
    <w:p w14:paraId="340E1B3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（二）承担涉及市场监管的行政审批和行政</w:t>
      </w:r>
      <w:bookmarkStart w:id="0" w:name="_GoBack"/>
      <w:bookmarkEnd w:id="0"/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许可工作。</w:t>
      </w:r>
    </w:p>
    <w:p w14:paraId="0DDE9189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三）依法规范和维护市场经济秩序。监督管理市场交易行为、网络商品交易及有关服务行为，维护公平竞争的市场经营秩序；组织开展企业信用体系建设，实施信用分类管理；依法查处取缔无照经营行为；依法监督管理经纪人、经纪机构及经纪活动。</w:t>
      </w:r>
    </w:p>
    <w:p w14:paraId="7B7D84F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（四）依法维护消费者权益。建立消费者权益保护体系，组织指导消费维权工作；负责做好投诉、举报的受理和处理等工作。</w:t>
      </w:r>
    </w:p>
    <w:p w14:paraId="55E0E86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（五）依法监督市场竞争行为。负责对直销企业和直销员活动实施监督管理；依法查处传销活动。</w:t>
      </w:r>
    </w:p>
    <w:p w14:paraId="329E2534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（六）依法实施合同的行政监督管理。负责动产抵押登记；监督管理拍卖行为。</w:t>
      </w:r>
    </w:p>
    <w:p w14:paraId="5DF5226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（七）负责广告活动的监督管理工作。依法办理相关广告登记。</w:t>
      </w:r>
    </w:p>
    <w:p w14:paraId="29884E9F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（八）负责商标监督管理工作。依法保护商标专用权，指导商标注册行为；负责特殊标志、官方标志专用权的保护工作。</w:t>
      </w:r>
    </w:p>
    <w:p w14:paraId="169AB49E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九）负责质量监督管理工作。负责质量宏观管理和产品（商品）质量监督检查工作；管理产品（商品）风险监控和监督抽查工作；参与协调较大质量事故的调查处理和缺陷产品（商品）召回。组织推动质量振兴工作，推进名牌发展战略。</w:t>
      </w:r>
    </w:p>
    <w:p w14:paraId="0097AD1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（十）负责管理计量工作。组织推行法定计量单位和国家计量制度；依法管理辖区计量器具及量值传递和比对工作；负责规范和监督商品计量和市场计量行为。</w:t>
      </w:r>
    </w:p>
    <w:p w14:paraId="3F0E4A40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（十一）负责管理标准化工作。组织对重要的国家标准、行业标准进行宣贯，对标准的实施进行监督；负责管理企业产品标准的备案和登记工作，推行采用国际标准和国外先进标准。</w:t>
      </w:r>
    </w:p>
    <w:p w14:paraId="08A46DBE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（十二）负责管理认证认可工作。依法负责检验机构及其检验服务活动的监督管理工作；规范和监督认证市场行为；负责工业产品生产许可证和能效标识的监督管理。</w:t>
      </w:r>
    </w:p>
    <w:p w14:paraId="3FEA1BEB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（十三）负责食品安全监督管理工作。负责食品质量监督抽查、检测及处理工作，负责监督实施食品行政许可，承担食品安全检查、整顿治理和食品安全突发事件的应对处置。</w:t>
      </w:r>
    </w:p>
    <w:p w14:paraId="0E5AB5A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（十四）负责药品、医疗器械、化妆品的监督管理。组织开展药品、医疗器械、化妆品质量安全监督抽检、整顿治理工作。</w:t>
      </w:r>
    </w:p>
    <w:p w14:paraId="15F34D24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五）负责特种设备的安全监察工作。依法对特种设备的设计、制造、改造、维修、检验检测等环节进行行政许可和监督检查；按规定权限组织特种设备事故的调查工作；监督检查高耗能特种设备节能标准的执行情况。</w:t>
      </w:r>
    </w:p>
    <w:p w14:paraId="36919C7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（十六）依法查处违反工商行政管理、质量技术监督、食品药品监督管理法律、法规、规章的行为。</w:t>
      </w:r>
    </w:p>
    <w:p w14:paraId="7F91D04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（十七）承担区食品药品安全委员会日常工作。负责食品安全综合协调，推动健全协调联动机制。</w:t>
      </w:r>
    </w:p>
    <w:p w14:paraId="4B46C12E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（十八）完成区政府交办的其他事项。</w:t>
      </w:r>
    </w:p>
    <w:p w14:paraId="5207CDD9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二、2019年年度部门工作任务</w:t>
      </w:r>
    </w:p>
    <w:p w14:paraId="2AAAD2B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（一）以创新监管为动能，聚力优化营商环境</w:t>
      </w:r>
    </w:p>
    <w:p w14:paraId="75F25090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1、营造良好营商环境。继续深化商事登记制度改革，积极推行“多证合一”、全程电子化登记、简易注销登记、食品许可“证照分离”等改革工作。强化窗口服务建设，实行首办责任制、一次性告知制、限时办结制等高效便民制度，做到公开、透明、便捷，并主动接受群众监督。</w:t>
      </w:r>
    </w:p>
    <w:p w14:paraId="38DDBB8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2、强化事中事后监管。推进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“双随机、一公开”监管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改革，推动跨部门“双随机”联合检查，逐步实现对企业“一次抽查、全面体检”。加强企业公示信息的应用，加快企业信用体系建设，推进社会共治。</w:t>
      </w:r>
    </w:p>
    <w:p w14:paraId="20571E1F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3、加大品牌培育引导力度。加大全区商标培育发展力度，继续推动全区商标注册申请持续快速发展。结合全区特色优势产业，培育、保护和发展一批渭滨特色商标、品牌。</w:t>
      </w:r>
    </w:p>
    <w:p w14:paraId="3D85DF20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（二）以保障安全为重心，全力加强日常监管</w:t>
      </w:r>
    </w:p>
    <w:p w14:paraId="2C7CEC6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1、全力确保群众饮食用药安全。巩固提升国家食品安全示范城市和省级食品安全示范区创建工作，日常监管常抓不懈，专项整治持续深入，全面落实好2019年的食品药品监管以及食品风险等级评定等各项工作任务，努力推动全区食品药品安全监管工作再上新台阶。</w:t>
      </w:r>
    </w:p>
    <w:p w14:paraId="1EC8B28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、严抓特种设备安全监管工作。继续加大特种设备安全监管执法力度，建立并完善电梯、锅炉等特种设备风险管理台账，深入排查和有效化解各类安全风险，认真开展无照经营查处取缔工作，从源头上杜绝安全隐患，确保全年不发生责任事故，切实维护人民群众生命财产安全。</w:t>
      </w:r>
    </w:p>
    <w:p w14:paraId="2EB6D864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3、突出重点行业监管。一要加强网络市场监管，开展专项执法行动，严厉打击网络侵权假冒违法行为，促进电子商务发展。二要加大打击传销的力度，做好规范直销工作。三要加大对虚假违法广告特别是保健食品化妆品广告的整治力度。四要强化打假治劣，开展产品质量打假行动，为全区人民群众营造一个安全放心的市场环境。</w:t>
      </w:r>
    </w:p>
    <w:p w14:paraId="3B3AFD2B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（三）以放心消费为目标，着力健全消费维权体系</w:t>
      </w:r>
    </w:p>
    <w:p w14:paraId="37E85320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1、确保消费维权有成效。积极探索应对“职业打假人”措施，加大消费侵权案件查办力度。加强服务领域消费维权，加大对网购商品、预付款服务、家用电器等行业中侵权行为的打击力度。</w:t>
      </w:r>
    </w:p>
    <w:p w14:paraId="36BF1DC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2、强化执法办案。围绕有关市场监管法律法规主动开展专题学习和调研活动，增强执法人员发现案源信息的敏锐度，拓展监管领域，提高执法办案水平，鼓励创新办案类型。</w:t>
      </w:r>
    </w:p>
    <w:p w14:paraId="57A73B6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（四）以全面从严治党为准线，强力抓好干部队伍管理</w:t>
      </w:r>
    </w:p>
    <w:p w14:paraId="54353F4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1、强化全面从严治党主体责任落实。认真落实党的十九大精神中关于全面从严治党的新要求，坚持严字当头、重点发力、问题导向、以上率下，把全面从严治党决策部署落实到各项工作中。</w:t>
      </w:r>
    </w:p>
    <w:p w14:paraId="44CB9DA1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2、强化干部队伍建设。组织开展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习近平新时代中国特色社会主义思想理论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和“平语近人”论坛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学习教育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，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坚定“四个自信”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意识，打造市场监管业务精兵，统筹做好年轻干部培养使用。</w:t>
      </w:r>
    </w:p>
    <w:p w14:paraId="250CA3A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3、强化党风廉政建设和反腐败工作。加强监督执纪问责。以贯彻落实中央八项规定精神和区委巡查组巡查整改问题为重点，强化专项督查和日常检查，坚决查处违规违纪行为，全力促进市场监管队伍党风政风始终保持良好态势。</w:t>
      </w:r>
    </w:p>
    <w:p w14:paraId="1E1E3433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三、部门预算单位构成</w:t>
      </w:r>
    </w:p>
    <w:p w14:paraId="530F60D3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从预算单位构成看，本部门的部门预算包括部门本级（机关）预算和所属事业单位预算。</w:t>
      </w:r>
    </w:p>
    <w:p w14:paraId="7C659193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 </w:t>
      </w:r>
    </w:p>
    <w:tbl>
      <w:tblPr>
        <w:tblStyle w:val="6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4"/>
        <w:gridCol w:w="6932"/>
      </w:tblGrid>
      <w:tr w14:paraId="355FC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605D80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eastAsia="宋体" w:cs="Helvetica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3"/>
                <w:szCs w:val="23"/>
              </w:rPr>
              <w:t>序号</w:t>
            </w:r>
          </w:p>
        </w:tc>
        <w:tc>
          <w:tcPr>
            <w:tcW w:w="7200" w:type="dxa"/>
            <w:tcBorders>
              <w:top w:val="single" w:color="999999" w:sz="6" w:space="0"/>
              <w:left w:val="nil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A50F01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eastAsia="宋体" w:cs="Helvetica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3"/>
                <w:szCs w:val="23"/>
              </w:rPr>
              <w:t>宝鸡市渭滨区市场监督管理局</w:t>
            </w:r>
          </w:p>
        </w:tc>
      </w:tr>
      <w:tr w14:paraId="696D7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166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A66067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eastAsia="宋体" w:cs="Helvetica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B4743F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eastAsia="宋体" w:cs="Helvetica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3"/>
                <w:szCs w:val="23"/>
              </w:rPr>
              <w:t>宝鸡市渭滨区市场监督管理局（本级）</w:t>
            </w:r>
          </w:p>
        </w:tc>
      </w:tr>
      <w:tr w14:paraId="5450AE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</w:trPr>
        <w:tc>
          <w:tcPr>
            <w:tcW w:w="1665" w:type="dxa"/>
            <w:tcBorders>
              <w:top w:val="nil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8250CB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eastAsia="宋体" w:cs="Helvetica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3"/>
                <w:szCs w:val="23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999999" w:sz="6" w:space="0"/>
              <w:right w:val="single" w:color="999999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3CAD1D">
            <w:pPr>
              <w:widowControl/>
              <w:spacing w:before="100" w:beforeAutospacing="1" w:after="100" w:afterAutospacing="1" w:line="480" w:lineRule="atLeast"/>
              <w:ind w:firstLine="480"/>
              <w:jc w:val="left"/>
              <w:rPr>
                <w:rFonts w:ascii="宋体" w:hAnsi="宋体" w:eastAsia="宋体" w:cs="Helvetica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宋体" w:hAnsi="宋体" w:eastAsia="宋体" w:cs="Helvetica"/>
                <w:color w:val="333333"/>
                <w:kern w:val="0"/>
                <w:sz w:val="23"/>
                <w:szCs w:val="23"/>
              </w:rPr>
              <w:t>宝鸡市渭滨区食品药品稽查大队</w:t>
            </w:r>
          </w:p>
        </w:tc>
      </w:tr>
    </w:tbl>
    <w:p w14:paraId="0B3B087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四、部门人员情况说明</w:t>
      </w:r>
    </w:p>
    <w:p w14:paraId="4D963C8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截止2018年底，本部门人员编制149人，其中行政编制134人，事业编制15人；实有人员165人，其中行政143人，下属食药稽查大队事业人员22人。单位管理的离退休人员99人。</w:t>
      </w:r>
    </w:p>
    <w:p w14:paraId="5B5B1F5E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五、部门国有资产占有使用及资产购置情况说明</w:t>
      </w:r>
    </w:p>
    <w:p w14:paraId="27ABAD09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本部门共有车辆14辆，2019年部门预算未安排购置车辆。</w:t>
      </w:r>
    </w:p>
    <w:p w14:paraId="73D8F33F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六、部门预算绩效目标说明</w:t>
      </w:r>
    </w:p>
    <w:p w14:paraId="0E5A7EC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2019年本部门实现了绩效目标管理全覆盖，涉及一般公共预算当年拨款26618998.36元。</w:t>
      </w:r>
    </w:p>
    <w:p w14:paraId="3173EC6B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七、2019年部门预算收支说明</w:t>
      </w:r>
    </w:p>
    <w:p w14:paraId="37B52C9E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（一）收支预算总体情况。</w:t>
      </w:r>
    </w:p>
    <w:p w14:paraId="43EF58A1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2019年本部门预算收入28074371.10元，其中一般公共预算收入26618998.36元，上年结转1455372.74元。2019年本部门公共预算较上年增加1936619.52 元，主要原因：一是本年度医疗保险缴费预算在本单位支付；二是今年目责及创文奖励标准略有提高；三是本年度预算了前期未支付的食品检测设备保证金；四是未上卡人员所有费用全额纳入财政预算管理；五是事业单位车改在预算中增加了事业人员交通费。2019年本部门财政拨款支出26618998.36元，其中一般公共预算拨款支出26618998.36元，2019年本部门预算拨款支出较上年增加1936619.52 元，主要原因同上。</w:t>
      </w:r>
    </w:p>
    <w:p w14:paraId="4B50C73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（二）财政拨款收支情况</w:t>
      </w:r>
    </w:p>
    <w:p w14:paraId="43C7AA8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2019年本部门财政拨款收入26618998.36元，其中一般公共预算收入26618998.36元，2019年本部门预算收入较上年增加1936619.52 元，主要原因：一是本年度医疗保险缴费预算在本单位支付；二是今年目责及创文奖励标准略有提高；三是本年度预算了前期未支付的食品检测设备保证金；四是未上卡人员所有费用全额纳入财政预算管理；五是事业单位车改在预算中增加了事业人员交通费。2019年本部门财政拨款支出26618998.36元，其中一般公共预算拨款支出26618998.36元，2019年本部门预算拨款支出较上年增加1936619.52 元，主要原因同上。</w:t>
      </w:r>
    </w:p>
    <w:p w14:paraId="26AB2EDF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（三）公共预算拨款支出明细情况。</w:t>
      </w:r>
    </w:p>
    <w:p w14:paraId="72037EB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1、一般公共预算当年拨款规模变化情况。</w:t>
      </w:r>
    </w:p>
    <w:p w14:paraId="11F94503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2019年公共预算收入26618998.36元，较上年增加1936619.52 元。主要原因：一是本年度医疗保险缴费预算在本单位支付；二是今年目责及创文奖励标准略有提高；三是本年度预算了前期未支付的食品检测设备保证金；四是未上卡人员所有费用全额纳入财政预算管理；五是事业单位车改在预算中增加了事业人员交通费。</w:t>
      </w:r>
    </w:p>
    <w:p w14:paraId="68B3BA1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2.支出按功能科目分类的明细情况</w:t>
      </w:r>
    </w:p>
    <w:p w14:paraId="366B8C69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1）行政运行（2013801）20046092.56元，较上年增加335489.18元。本度由于功能科目变化，原来预算功能科目为2101001，现变更为2013801。预算增加原因一是今年目责及创文奖励标准略有提高；二是本年度预算了前期未支付的食品检测设备保证金；三是未上卡人员所有费用转入稽查队全额纳入财政预算。</w:t>
      </w:r>
    </w:p>
    <w:p w14:paraId="77216609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2）市场监督管理专项（2013804）1100000元，与上年相同。本度由于功能科目变化，原来预算功能科目为2101001，现变更为2013804。本年度继续加强对食品抽检力度，按考核要求辖区人口每人3元落实食品安全经费,经费在此科目预算。</w:t>
      </w:r>
    </w:p>
    <w:p w14:paraId="429677F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（3）市场监管执法专项（2013805）600000元，与上年相同。本度由于功能科目变化，原来预算功能科目为2101001，现变更为2013805。</w:t>
      </w:r>
    </w:p>
    <w:p w14:paraId="6555EFE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(4)机关事业养老保险缴费（2080505）2066461.92元，较上年减少174743.74元，2018年度退休8人，调出2人，因此本年度单位缴纳养老保险金额较上年减少。</w:t>
      </w:r>
    </w:p>
    <w:p w14:paraId="2B383A3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（5）行政单位医疗（2101101）748632.72元，今年在本科目预算行政人员医疗保险缴费。</w:t>
      </w:r>
    </w:p>
    <w:p w14:paraId="060CB55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（6）事业运行（2013850）2001873.88元，较上年增加971304.08元，本度由于功能科目变化，原来预算功能科目为2101050，现变更为2013850。预算增加原因一是本级单位未上卡人员转入稽查队，经费也由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市场监督管理局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转入稽查队;二是本年度由于事业单位车改，在预算中增加了事业人员交通费，因此稽查队公用经费支出增长较大。</w:t>
      </w:r>
    </w:p>
    <w:p w14:paraId="4F6B1AB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（7）事业单位医疗（2101102）55937.28元，今年在本科目预算事业人员医疗保险缴费</w:t>
      </w:r>
    </w:p>
    <w:p w14:paraId="1C8313B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3. 支出按经济科目分类的明细情况</w:t>
      </w:r>
    </w:p>
    <w:p w14:paraId="41E50D3D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（1）2019年本部门一般公共预算支出26618998.36元，其中：</w:t>
      </w:r>
    </w:p>
    <w:p w14:paraId="074AE272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工资福利支出（301）20885708.36元，较上年增加1330965.52元，原因是今年目责及创文奖励标准略有提高。</w:t>
      </w:r>
    </w:p>
    <w:p w14:paraId="318CA2C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商品和服务支出（302）5154350元，较上年增加250754元，原因一是本年度预算了前期未支付的食品检测设备保证金；二是事业单位车改在预算中增加了事业人员交通费。</w:t>
      </w:r>
    </w:p>
    <w:p w14:paraId="60E3B092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对个人和家庭的补助支出（303）578940元，较上年增加354900元，原因是本年度医疗保险缴费预算在本单位支付。</w:t>
      </w:r>
    </w:p>
    <w:p w14:paraId="1D1E7D10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（2）2019年本部门一般公共预算支出26618998.36元，其中：</w:t>
      </w:r>
    </w:p>
    <w:p w14:paraId="796BA25B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机关工资福利支出（501）18933431.08元，较上年增加493172.94，原因是今年目责及创文奖励标准略有提高；</w:t>
      </w:r>
    </w:p>
    <w:p w14:paraId="193F2C3B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机关商品和服务支出（502）4930796元，较上年增加78032元，原因一是本年度预算了前期未支付的食品检测设备保证金；二是由于事业单位车改，在预算中增加了本单位事业编制人员交通费。</w:t>
      </w:r>
    </w:p>
    <w:p w14:paraId="6972756B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对事业单位经常性补助（505）2175831.28元，较上年增加1010514.58元，原因一是本级单位未上卡人员转入稽查队，经费也由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市场监督管理局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转入稽查队;二是本年度由于事业单位车改，在预算中增加了事业人员交通费，因此稽查队经费支出增长较大。</w:t>
      </w:r>
    </w:p>
    <w:p w14:paraId="77192F6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对个人和家庭的补助（509）578940元，较上年增加354900元，原因是本年度医疗保险缴费预算在本单位支付。</w:t>
      </w:r>
    </w:p>
    <w:p w14:paraId="1A1CF902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（四）政府性基金预算支出情况</w:t>
      </w:r>
    </w:p>
    <w:p w14:paraId="16CB1E8D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本部门无政府性基金预算收支，并已公开空表</w:t>
      </w:r>
    </w:p>
    <w:p w14:paraId="0FE09B54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 (五）国有资本经营预算拨款收支情况</w:t>
      </w:r>
    </w:p>
    <w:p w14:paraId="3D61C95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本部门无国有资本经营预算拨款收支。</w:t>
      </w:r>
    </w:p>
    <w:p w14:paraId="2F8C20D1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（六）部门“三公”经费等预算情况。</w:t>
      </w:r>
    </w:p>
    <w:p w14:paraId="1F994D8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2019年度公共预算财政拨款安排的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“三公”经费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预算支出440500元，其中：公务用车运行维护费420000元，公务用车购置费0元。公务接待费20500元。本年度三公经费较上年减少100元，减少0.02%。因我单位严格控制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“三公”经费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支出，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  <w:lang w:eastAsia="zh-CN"/>
        </w:rPr>
        <w:t>“三公”经费</w:t>
      </w: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预算与往年变化不大。</w:t>
      </w:r>
    </w:p>
    <w:p w14:paraId="533A3755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本年度预算会议费10000元，较上年减少50000元，减少上年度的83.33%。因为本年度严格控制会议数量，减少会议费用支出。</w:t>
      </w:r>
    </w:p>
    <w:p w14:paraId="473D520A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本年度预算培训费20300元，较上年减少59700元，减少上年度的74.63%。因为本年度减少了部分业务培训支出，因此培训费有所减少。</w:t>
      </w:r>
    </w:p>
    <w:p w14:paraId="6B9AA9E4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（七）机关运行经费安排情况</w:t>
      </w:r>
    </w:p>
    <w:p w14:paraId="129ED9F1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2018年本部门本级和食品药品稽查大队机关运行经费财政拨款预算879000元，较上年减少3000元。原因是本年度未上卡人员编制调整，总编制数有所变化，因此预算机关运行经费减少。</w:t>
      </w:r>
    </w:p>
    <w:p w14:paraId="091F87D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（八）政府采购情况</w:t>
      </w:r>
    </w:p>
    <w:p w14:paraId="68F42FB4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2019年本部门政府采购预算共1585000元，其中政府采购货物类预算1585000元。</w:t>
      </w:r>
    </w:p>
    <w:p w14:paraId="41A03FE1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八、2019年专项资金预算说明</w:t>
      </w:r>
    </w:p>
    <w:p w14:paraId="4AB00B1E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2019年本部门专项资金列入部门预算的项目共计1718500元，其中食品检验项目经费1100000元，执法办案经费600000元，食品检测设备质保金18500元，全部纳入部门绩效管理。</w:t>
      </w:r>
    </w:p>
    <w:p w14:paraId="62C811B3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九、专业名词解释</w:t>
      </w:r>
    </w:p>
    <w:p w14:paraId="7956C497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1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45713486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2、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2D96D1BC">
      <w:pPr>
        <w:widowControl/>
        <w:shd w:val="clear" w:color="auto" w:fill="FFFFFF"/>
        <w:spacing w:before="100" w:beforeAutospacing="1" w:after="100" w:afterAutospacing="1" w:line="480" w:lineRule="atLeast"/>
        <w:ind w:firstLine="480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0"/>
          <w:sz w:val="27"/>
          <w:szCs w:val="27"/>
        </w:rPr>
        <w:t>以上公开内容，均已通过保密审查及本部门主要负责人审签。</w:t>
      </w:r>
    </w:p>
    <w:p w14:paraId="1326BA53"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hint="eastAsia" w:ascii="宋体" w:hAnsi="宋体" w:eastAsia="宋体" w:cs="Helvetica"/>
          <w:color w:val="333333"/>
          <w:kern w:val="0"/>
          <w:sz w:val="27"/>
          <w:szCs w:val="27"/>
        </w:rPr>
      </w:pPr>
      <w:r>
        <w:rPr>
          <w:rFonts w:ascii="宋体" w:hAnsi="宋体" w:eastAsia="宋体" w:cs="Helvetica"/>
          <w:color w:val="333333"/>
          <w:kern w:val="0"/>
          <w:sz w:val="27"/>
          <w:szCs w:val="27"/>
        </w:rPr>
        <w:drawing>
          <wp:inline distT="0" distB="0" distL="0" distR="0">
            <wp:extent cx="152400" cy="152400"/>
            <wp:effectExtent l="19050" t="0" r="0" b="0"/>
            <wp:docPr id="1" name="图片 1" descr="http://weibin.gov.cn:8020/Content/js/ueditor/dialogs/attachment/fileType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eibin.gov.cn:8020/Content/js/ueditor/dialogs/attachment/fileTypeImages/icon_xl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"http://www.weibin.gov.cn:8020/Content/js/ueditor/net/upload/file/20190411/6369057894464768225964983.xls" \o "市场系统2019年部门综合预算报表.xls" </w:instrText>
      </w:r>
      <w:r>
        <w:fldChar w:fldCharType="separate"/>
      </w:r>
      <w:r>
        <w:rPr>
          <w:rFonts w:hint="eastAsia" w:ascii="宋体" w:hAnsi="宋体" w:eastAsia="宋体" w:cs="Helvetica"/>
          <w:color w:val="0066CC"/>
          <w:kern w:val="0"/>
          <w:sz w:val="18"/>
        </w:rPr>
        <w:t>市场系统2019年部门综合预算报表.xls</w:t>
      </w:r>
      <w:r>
        <w:rPr>
          <w:rFonts w:hint="eastAsia" w:ascii="宋体" w:hAnsi="宋体" w:eastAsia="宋体" w:cs="Helvetica"/>
          <w:color w:val="0066CC"/>
          <w:kern w:val="0"/>
          <w:sz w:val="18"/>
        </w:rPr>
        <w:fldChar w:fldCharType="end"/>
      </w:r>
    </w:p>
    <w:p w14:paraId="31234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FA8"/>
    <w:rsid w:val="00386C57"/>
    <w:rsid w:val="00B36FA8"/>
    <w:rsid w:val="20A96D91"/>
    <w:rsid w:val="4A5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5068</Words>
  <Characters>5701</Characters>
  <Lines>42</Lines>
  <Paragraphs>11</Paragraphs>
  <TotalTime>4</TotalTime>
  <ScaleCrop>false</ScaleCrop>
  <LinksUpToDate>false</LinksUpToDate>
  <CharactersWithSpaces>5709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2020-02-28T01:56:00Z</dcterms:created>
  <dc:creator>Administrator</dc:creator>
  <cp:lastModifiedBy>WPS_1723707917</cp:lastModifiedBy>
  <dcterms:modified xsi:type="dcterms:W3CDTF">2025-04-14T08:04:20Z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eyJoZGlkIjoiMDJiY2Q5YjRiNTYwMmY3ZmUxZWUxYTZmODc5MjIyZTciLCJ1c2VySWQiOiIxNjIxODU0MzAwIn0=</vt:lpwstr>
  </property>
  <property fmtid="{D5CDD505-2E9C-101B-9397-08002B2CF9AE}" pid="3" name="KSOProductBuildVer">
    <vt:lpwstr>2052-12.1.0.20784</vt:lpwstr>
  </property>
  <property fmtid="{D5CDD505-2E9C-101B-9397-08002B2CF9AE}" pid="4" name="ICV">
    <vt:lpwstr>C17960F8A86A46C4ACEDF099241CF3F3_12</vt:lpwstr>
  </property>
</Properties>
</file>